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2958" w:rsidRPr="00F50D85" w:rsidRDefault="004B6CAB" w:rsidP="00F50D85">
      <w:pPr>
        <w:autoSpaceDE w:val="0"/>
        <w:autoSpaceDN w:val="0"/>
        <w:adjustRightInd w:val="0"/>
        <w:jc w:val="center"/>
        <w:rPr>
          <w:rFonts w:asciiTheme="majorHAnsi" w:eastAsia="Calibri" w:hAnsiTheme="majorHAnsi"/>
          <w:b/>
          <w:sz w:val="22"/>
          <w:szCs w:val="22"/>
        </w:rPr>
      </w:pPr>
      <w:r w:rsidRPr="00F50D85">
        <w:rPr>
          <w:rFonts w:asciiTheme="majorHAnsi" w:eastAsia="Calibri" w:hAnsiTheme="majorHAnsi"/>
          <w:b/>
          <w:sz w:val="22"/>
          <w:szCs w:val="22"/>
        </w:rPr>
        <w:t>Paper Title (12Pt)</w:t>
      </w:r>
    </w:p>
    <w:p w:rsidR="002C2958" w:rsidRPr="00F50D85" w:rsidRDefault="002C2958" w:rsidP="00F50D85">
      <w:pPr>
        <w:tabs>
          <w:tab w:val="left" w:pos="6915"/>
        </w:tabs>
        <w:autoSpaceDE w:val="0"/>
        <w:autoSpaceDN w:val="0"/>
        <w:adjustRightInd w:val="0"/>
        <w:jc w:val="center"/>
        <w:rPr>
          <w:rFonts w:asciiTheme="majorHAnsi" w:hAnsiTheme="majorHAnsi"/>
          <w:b/>
          <w:bCs/>
          <w:color w:val="000000"/>
          <w:sz w:val="22"/>
          <w:szCs w:val="22"/>
        </w:rPr>
      </w:pPr>
    </w:p>
    <w:p w:rsidR="00F50D85" w:rsidRPr="00F50D85" w:rsidRDefault="004B6CAB" w:rsidP="00F50D85">
      <w:pPr>
        <w:autoSpaceDE w:val="0"/>
        <w:autoSpaceDN w:val="0"/>
        <w:adjustRightInd w:val="0"/>
        <w:jc w:val="center"/>
        <w:rPr>
          <w:rFonts w:asciiTheme="majorHAnsi" w:hAnsiTheme="majorHAnsi"/>
          <w:color w:val="000000"/>
          <w:sz w:val="22"/>
          <w:szCs w:val="22"/>
        </w:rPr>
      </w:pPr>
      <w:r w:rsidRPr="00F50D85">
        <w:rPr>
          <w:rFonts w:asciiTheme="majorHAnsi" w:hAnsiTheme="majorHAnsi"/>
          <w:b/>
          <w:bCs/>
          <w:color w:val="000000"/>
          <w:sz w:val="22"/>
          <w:szCs w:val="22"/>
        </w:rPr>
        <w:t>(11 Pt)</w:t>
      </w:r>
      <w:r w:rsidR="00771FF4" w:rsidRPr="00F50D85">
        <w:rPr>
          <w:rFonts w:asciiTheme="majorHAnsi" w:hAnsiTheme="majorHAnsi"/>
          <w:b/>
          <w:bCs/>
          <w:color w:val="000000"/>
          <w:sz w:val="22"/>
          <w:szCs w:val="22"/>
        </w:rPr>
        <w:t xml:space="preserve"> </w:t>
      </w:r>
      <w:r w:rsidRPr="00F50D85">
        <w:rPr>
          <w:rFonts w:asciiTheme="majorHAnsi" w:hAnsiTheme="majorHAnsi"/>
          <w:b/>
          <w:bCs/>
          <w:color w:val="000000"/>
          <w:sz w:val="22"/>
          <w:szCs w:val="22"/>
        </w:rPr>
        <w:t>First Author</w:t>
      </w:r>
      <w:r w:rsidR="00F50D85" w:rsidRPr="00F50D85">
        <w:rPr>
          <w:rFonts w:asciiTheme="majorHAnsi" w:hAnsiTheme="majorHAnsi"/>
          <w:b/>
          <w:bCs/>
          <w:color w:val="000000"/>
          <w:sz w:val="22"/>
          <w:szCs w:val="22"/>
          <w:vertAlign w:val="superscript"/>
        </w:rPr>
        <w:t>1</w:t>
      </w:r>
      <w:r w:rsidR="002C2958" w:rsidRPr="00F50D85">
        <w:rPr>
          <w:rFonts w:asciiTheme="majorHAnsi" w:hAnsiTheme="majorHAnsi"/>
          <w:b/>
          <w:bCs/>
          <w:color w:val="000000"/>
          <w:sz w:val="22"/>
          <w:szCs w:val="22"/>
        </w:rPr>
        <w:t>,</w:t>
      </w:r>
    </w:p>
    <w:p w:rsidR="00F50D85" w:rsidRPr="00F50D85" w:rsidRDefault="00F50D85" w:rsidP="00F50D85">
      <w:pPr>
        <w:autoSpaceDE w:val="0"/>
        <w:autoSpaceDN w:val="0"/>
        <w:adjustRightInd w:val="0"/>
        <w:jc w:val="center"/>
        <w:rPr>
          <w:rFonts w:asciiTheme="majorHAnsi" w:hAnsiTheme="majorHAnsi"/>
          <w:color w:val="000000"/>
          <w:sz w:val="22"/>
          <w:szCs w:val="22"/>
        </w:rPr>
      </w:pPr>
      <w:r w:rsidRPr="00F50D85">
        <w:rPr>
          <w:rFonts w:asciiTheme="majorHAnsi" w:hAnsiTheme="majorHAnsi"/>
          <w:color w:val="000000"/>
          <w:sz w:val="22"/>
          <w:szCs w:val="22"/>
        </w:rPr>
        <w:t>Archaeological Survey of India,</w:t>
      </w:r>
    </w:p>
    <w:p w:rsidR="00F50D85" w:rsidRPr="00F50D85" w:rsidRDefault="00F50D85" w:rsidP="00F50D85">
      <w:pPr>
        <w:autoSpaceDE w:val="0"/>
        <w:autoSpaceDN w:val="0"/>
        <w:adjustRightInd w:val="0"/>
        <w:jc w:val="center"/>
        <w:rPr>
          <w:rFonts w:asciiTheme="majorHAnsi" w:hAnsiTheme="majorHAnsi"/>
          <w:color w:val="000000"/>
          <w:sz w:val="22"/>
          <w:szCs w:val="22"/>
        </w:rPr>
      </w:pPr>
      <w:r w:rsidRPr="00F50D85">
        <w:rPr>
          <w:rFonts w:asciiTheme="majorHAnsi" w:hAnsiTheme="majorHAnsi"/>
          <w:color w:val="000000"/>
          <w:sz w:val="22"/>
          <w:szCs w:val="22"/>
        </w:rPr>
        <w:t>Raipur Circle, Raipur, Chhattisgarh, India</w:t>
      </w:r>
    </w:p>
    <w:p w:rsidR="00F50D85" w:rsidRPr="00F50D85" w:rsidRDefault="00F50D85" w:rsidP="00F50D85">
      <w:pPr>
        <w:autoSpaceDE w:val="0"/>
        <w:autoSpaceDN w:val="0"/>
        <w:adjustRightInd w:val="0"/>
        <w:jc w:val="center"/>
        <w:rPr>
          <w:rFonts w:asciiTheme="majorHAnsi" w:hAnsiTheme="majorHAnsi"/>
          <w:b/>
          <w:bCs/>
          <w:color w:val="000000"/>
          <w:sz w:val="22"/>
          <w:szCs w:val="22"/>
        </w:rPr>
      </w:pPr>
    </w:p>
    <w:p w:rsidR="00771FF4" w:rsidRPr="00F50D85" w:rsidRDefault="004B6CAB" w:rsidP="00F50D85">
      <w:pPr>
        <w:autoSpaceDE w:val="0"/>
        <w:autoSpaceDN w:val="0"/>
        <w:adjustRightInd w:val="0"/>
        <w:jc w:val="center"/>
        <w:rPr>
          <w:rFonts w:asciiTheme="majorHAnsi" w:hAnsiTheme="majorHAnsi"/>
          <w:b/>
          <w:bCs/>
          <w:color w:val="000000"/>
          <w:sz w:val="22"/>
          <w:szCs w:val="22"/>
        </w:rPr>
      </w:pPr>
      <w:r w:rsidRPr="00F50D85">
        <w:rPr>
          <w:rFonts w:asciiTheme="majorHAnsi" w:hAnsiTheme="majorHAnsi"/>
          <w:b/>
          <w:bCs/>
          <w:color w:val="000000"/>
          <w:sz w:val="22"/>
          <w:szCs w:val="22"/>
        </w:rPr>
        <w:t>Second author</w:t>
      </w:r>
      <w:r w:rsidR="00F50D85" w:rsidRPr="00F50D85">
        <w:rPr>
          <w:rFonts w:asciiTheme="majorHAnsi" w:hAnsiTheme="majorHAnsi"/>
          <w:b/>
          <w:bCs/>
          <w:color w:val="000000"/>
          <w:sz w:val="22"/>
          <w:szCs w:val="22"/>
        </w:rPr>
        <w:t>2</w:t>
      </w:r>
      <w:r w:rsidR="002C2958" w:rsidRPr="00F50D85">
        <w:rPr>
          <w:rFonts w:asciiTheme="majorHAnsi" w:hAnsiTheme="majorHAnsi"/>
          <w:b/>
          <w:bCs/>
          <w:color w:val="000000"/>
          <w:sz w:val="22"/>
          <w:szCs w:val="22"/>
        </w:rPr>
        <w:t>,</w:t>
      </w:r>
    </w:p>
    <w:p w:rsidR="00F50D85" w:rsidRPr="00F50D85" w:rsidRDefault="00F50D85" w:rsidP="00F50D85">
      <w:pPr>
        <w:autoSpaceDE w:val="0"/>
        <w:autoSpaceDN w:val="0"/>
        <w:adjustRightInd w:val="0"/>
        <w:jc w:val="center"/>
        <w:rPr>
          <w:rFonts w:asciiTheme="majorHAnsi" w:hAnsiTheme="majorHAnsi"/>
          <w:color w:val="000000"/>
          <w:sz w:val="22"/>
          <w:szCs w:val="22"/>
        </w:rPr>
      </w:pPr>
      <w:r w:rsidRPr="00F50D85">
        <w:rPr>
          <w:rFonts w:asciiTheme="majorHAnsi" w:hAnsiTheme="majorHAnsi"/>
          <w:color w:val="000000"/>
          <w:sz w:val="22"/>
          <w:szCs w:val="22"/>
        </w:rPr>
        <w:t>Kalyan Post Graduate College,</w:t>
      </w:r>
    </w:p>
    <w:p w:rsidR="00F50D85" w:rsidRPr="00F50D85" w:rsidRDefault="00F50D85" w:rsidP="00F50D85">
      <w:pPr>
        <w:autoSpaceDE w:val="0"/>
        <w:autoSpaceDN w:val="0"/>
        <w:adjustRightInd w:val="0"/>
        <w:jc w:val="center"/>
        <w:rPr>
          <w:rFonts w:asciiTheme="majorHAnsi" w:hAnsiTheme="majorHAnsi"/>
          <w:color w:val="000000"/>
          <w:sz w:val="22"/>
          <w:szCs w:val="22"/>
        </w:rPr>
      </w:pPr>
      <w:r w:rsidRPr="00F50D85">
        <w:rPr>
          <w:rFonts w:asciiTheme="majorHAnsi" w:hAnsiTheme="majorHAnsi"/>
          <w:color w:val="000000"/>
          <w:sz w:val="22"/>
          <w:szCs w:val="22"/>
        </w:rPr>
        <w:t>Bhilainagar (Durg), Chhattisgarh, India</w:t>
      </w:r>
    </w:p>
    <w:p w:rsidR="00F50D85" w:rsidRPr="00F50D85" w:rsidRDefault="00F50D85" w:rsidP="00F50D85">
      <w:pPr>
        <w:autoSpaceDE w:val="0"/>
        <w:autoSpaceDN w:val="0"/>
        <w:adjustRightInd w:val="0"/>
        <w:jc w:val="center"/>
        <w:rPr>
          <w:rFonts w:asciiTheme="majorHAnsi" w:hAnsiTheme="majorHAnsi"/>
          <w:b/>
          <w:bCs/>
          <w:color w:val="000000"/>
          <w:sz w:val="22"/>
          <w:szCs w:val="22"/>
        </w:rPr>
      </w:pPr>
    </w:p>
    <w:p w:rsidR="00771FF4" w:rsidRPr="00F50D85" w:rsidRDefault="004B6CAB" w:rsidP="00F50D85">
      <w:pPr>
        <w:autoSpaceDE w:val="0"/>
        <w:autoSpaceDN w:val="0"/>
        <w:adjustRightInd w:val="0"/>
        <w:jc w:val="center"/>
        <w:rPr>
          <w:rFonts w:asciiTheme="majorHAnsi" w:hAnsiTheme="majorHAnsi"/>
          <w:b/>
          <w:bCs/>
          <w:color w:val="000000"/>
          <w:sz w:val="22"/>
          <w:szCs w:val="22"/>
          <w:vertAlign w:val="subscript"/>
        </w:rPr>
      </w:pPr>
      <w:r w:rsidRPr="00F50D85">
        <w:rPr>
          <w:rFonts w:asciiTheme="majorHAnsi" w:hAnsiTheme="majorHAnsi"/>
          <w:b/>
          <w:bCs/>
          <w:color w:val="000000"/>
          <w:sz w:val="22"/>
          <w:szCs w:val="22"/>
        </w:rPr>
        <w:t>Third Author</w:t>
      </w:r>
      <w:r w:rsidR="00F50D85" w:rsidRPr="00F50D85">
        <w:rPr>
          <w:rFonts w:asciiTheme="majorHAnsi" w:hAnsiTheme="majorHAnsi"/>
          <w:b/>
          <w:bCs/>
          <w:color w:val="000000"/>
          <w:sz w:val="22"/>
          <w:szCs w:val="22"/>
          <w:vertAlign w:val="superscript"/>
        </w:rPr>
        <w:t>3</w:t>
      </w:r>
      <w:r w:rsidR="00F50D85" w:rsidRPr="00F50D85">
        <w:rPr>
          <w:rFonts w:asciiTheme="majorHAnsi" w:hAnsiTheme="majorHAnsi"/>
          <w:b/>
          <w:bCs/>
          <w:color w:val="000000"/>
          <w:sz w:val="22"/>
          <w:szCs w:val="22"/>
          <w:vertAlign w:val="subscript"/>
        </w:rPr>
        <w:t>,</w:t>
      </w:r>
    </w:p>
    <w:p w:rsidR="00F50D85" w:rsidRPr="00F50D85" w:rsidRDefault="00F50D85" w:rsidP="00F50D85">
      <w:pPr>
        <w:autoSpaceDE w:val="0"/>
        <w:autoSpaceDN w:val="0"/>
        <w:adjustRightInd w:val="0"/>
        <w:jc w:val="center"/>
        <w:rPr>
          <w:rFonts w:asciiTheme="majorHAnsi" w:hAnsiTheme="majorHAnsi"/>
          <w:color w:val="000000"/>
          <w:sz w:val="22"/>
          <w:szCs w:val="22"/>
        </w:rPr>
      </w:pPr>
      <w:r w:rsidRPr="00F50D85">
        <w:rPr>
          <w:rFonts w:asciiTheme="majorHAnsi" w:hAnsiTheme="majorHAnsi"/>
          <w:color w:val="000000"/>
          <w:sz w:val="22"/>
          <w:szCs w:val="22"/>
        </w:rPr>
        <w:t>Kalyan Post Graduate College,</w:t>
      </w:r>
    </w:p>
    <w:p w:rsidR="00F50D85" w:rsidRPr="00F50D85" w:rsidRDefault="00F50D85" w:rsidP="00F50D85">
      <w:pPr>
        <w:autoSpaceDE w:val="0"/>
        <w:autoSpaceDN w:val="0"/>
        <w:adjustRightInd w:val="0"/>
        <w:jc w:val="center"/>
        <w:rPr>
          <w:rFonts w:asciiTheme="majorHAnsi" w:hAnsiTheme="majorHAnsi"/>
          <w:color w:val="000000"/>
          <w:sz w:val="22"/>
          <w:szCs w:val="22"/>
        </w:rPr>
      </w:pPr>
      <w:r w:rsidRPr="00F50D85">
        <w:rPr>
          <w:rFonts w:asciiTheme="majorHAnsi" w:hAnsiTheme="majorHAnsi"/>
          <w:color w:val="000000"/>
          <w:sz w:val="22"/>
          <w:szCs w:val="22"/>
        </w:rPr>
        <w:t>Bhilainagar (Durg), Chhattisgarh, India</w:t>
      </w:r>
    </w:p>
    <w:p w:rsidR="00F50D85" w:rsidRPr="00F50D85" w:rsidRDefault="00F50D85" w:rsidP="00F50D85">
      <w:pPr>
        <w:autoSpaceDE w:val="0"/>
        <w:autoSpaceDN w:val="0"/>
        <w:adjustRightInd w:val="0"/>
        <w:jc w:val="center"/>
        <w:rPr>
          <w:rFonts w:asciiTheme="majorHAnsi" w:hAnsiTheme="majorHAnsi"/>
          <w:b/>
          <w:bCs/>
          <w:color w:val="000000"/>
          <w:sz w:val="22"/>
          <w:szCs w:val="22"/>
        </w:rPr>
      </w:pPr>
    </w:p>
    <w:p w:rsidR="002C2958" w:rsidRPr="00F50D85" w:rsidRDefault="004B6CAB" w:rsidP="00F50D85">
      <w:pPr>
        <w:autoSpaceDE w:val="0"/>
        <w:autoSpaceDN w:val="0"/>
        <w:adjustRightInd w:val="0"/>
        <w:jc w:val="center"/>
        <w:rPr>
          <w:rFonts w:asciiTheme="majorHAnsi" w:hAnsiTheme="majorHAnsi"/>
          <w:b/>
          <w:bCs/>
          <w:color w:val="000000"/>
          <w:sz w:val="22"/>
          <w:szCs w:val="22"/>
          <w:vertAlign w:val="superscript"/>
        </w:rPr>
      </w:pPr>
      <w:r w:rsidRPr="00F50D85">
        <w:rPr>
          <w:rFonts w:asciiTheme="majorHAnsi" w:hAnsiTheme="majorHAnsi"/>
          <w:b/>
          <w:bCs/>
          <w:color w:val="000000"/>
          <w:sz w:val="22"/>
          <w:szCs w:val="22"/>
        </w:rPr>
        <w:t>Fourth A</w:t>
      </w:r>
      <w:r w:rsidR="00F50D85" w:rsidRPr="00F50D85">
        <w:rPr>
          <w:rFonts w:asciiTheme="majorHAnsi" w:hAnsiTheme="majorHAnsi"/>
          <w:b/>
          <w:bCs/>
          <w:color w:val="000000"/>
          <w:sz w:val="22"/>
          <w:szCs w:val="22"/>
        </w:rPr>
        <w:t>u</w:t>
      </w:r>
      <w:r w:rsidRPr="00F50D85">
        <w:rPr>
          <w:rFonts w:asciiTheme="majorHAnsi" w:hAnsiTheme="majorHAnsi"/>
          <w:b/>
          <w:bCs/>
          <w:color w:val="000000"/>
          <w:sz w:val="22"/>
          <w:szCs w:val="22"/>
        </w:rPr>
        <w:t>thor</w:t>
      </w:r>
      <w:r w:rsidR="00F50D85" w:rsidRPr="00F50D85">
        <w:rPr>
          <w:rFonts w:asciiTheme="majorHAnsi" w:hAnsiTheme="majorHAnsi"/>
          <w:b/>
          <w:bCs/>
          <w:color w:val="000000"/>
          <w:sz w:val="22"/>
          <w:szCs w:val="22"/>
          <w:vertAlign w:val="superscript"/>
        </w:rPr>
        <w:t>4</w:t>
      </w:r>
    </w:p>
    <w:p w:rsidR="00F50D85" w:rsidRPr="00F50D85" w:rsidRDefault="00F50D85" w:rsidP="00F50D85">
      <w:pPr>
        <w:autoSpaceDE w:val="0"/>
        <w:autoSpaceDN w:val="0"/>
        <w:adjustRightInd w:val="0"/>
        <w:jc w:val="center"/>
        <w:rPr>
          <w:rFonts w:asciiTheme="majorHAnsi" w:hAnsiTheme="majorHAnsi"/>
          <w:color w:val="000000"/>
          <w:sz w:val="22"/>
          <w:szCs w:val="22"/>
        </w:rPr>
      </w:pPr>
      <w:r w:rsidRPr="00F50D85">
        <w:rPr>
          <w:rFonts w:asciiTheme="majorHAnsi" w:hAnsiTheme="majorHAnsi"/>
          <w:color w:val="000000"/>
          <w:sz w:val="22"/>
          <w:szCs w:val="22"/>
        </w:rPr>
        <w:t>Government Post Graduate Science College,</w:t>
      </w:r>
    </w:p>
    <w:p w:rsidR="00F50D85" w:rsidRPr="00F50D85" w:rsidRDefault="00F50D85" w:rsidP="00F50D85">
      <w:pPr>
        <w:autoSpaceDE w:val="0"/>
        <w:autoSpaceDN w:val="0"/>
        <w:adjustRightInd w:val="0"/>
        <w:jc w:val="center"/>
        <w:rPr>
          <w:rFonts w:asciiTheme="majorHAnsi" w:hAnsiTheme="majorHAnsi"/>
          <w:b/>
          <w:bCs/>
          <w:color w:val="000000"/>
          <w:sz w:val="22"/>
          <w:szCs w:val="22"/>
        </w:rPr>
      </w:pPr>
      <w:r w:rsidRPr="00F50D85">
        <w:rPr>
          <w:rFonts w:asciiTheme="majorHAnsi" w:hAnsiTheme="majorHAnsi"/>
          <w:color w:val="000000"/>
          <w:sz w:val="22"/>
          <w:szCs w:val="22"/>
        </w:rPr>
        <w:t>Durg, Chhattisgarh, India</w:t>
      </w:r>
    </w:p>
    <w:p w:rsidR="00F50D85" w:rsidRPr="00F50D85" w:rsidRDefault="00F50D85" w:rsidP="00F50D85">
      <w:pPr>
        <w:autoSpaceDE w:val="0"/>
        <w:autoSpaceDN w:val="0"/>
        <w:adjustRightInd w:val="0"/>
        <w:rPr>
          <w:rFonts w:asciiTheme="majorHAnsi" w:hAnsiTheme="majorHAnsi"/>
          <w:b/>
          <w:bCs/>
          <w:color w:val="000000"/>
          <w:sz w:val="22"/>
          <w:szCs w:val="22"/>
        </w:rPr>
      </w:pPr>
    </w:p>
    <w:p w:rsidR="00F50D85" w:rsidRPr="00F50D85" w:rsidRDefault="00F50D85" w:rsidP="00F50D85">
      <w:pPr>
        <w:autoSpaceDE w:val="0"/>
        <w:autoSpaceDN w:val="0"/>
        <w:adjustRightInd w:val="0"/>
        <w:rPr>
          <w:rFonts w:asciiTheme="majorHAnsi" w:hAnsiTheme="majorHAnsi"/>
          <w:b/>
          <w:bCs/>
          <w:color w:val="000000"/>
          <w:sz w:val="22"/>
          <w:szCs w:val="22"/>
        </w:rPr>
      </w:pPr>
    </w:p>
    <w:p w:rsidR="002C2958" w:rsidRPr="00F50D85" w:rsidRDefault="00F50D85" w:rsidP="00F50D85">
      <w:pPr>
        <w:rPr>
          <w:rFonts w:asciiTheme="majorHAnsi" w:hAnsiTheme="majorHAnsi"/>
          <w:b/>
          <w:bCs/>
          <w:i/>
          <w:iCs/>
          <w:color w:val="000000"/>
          <w:kern w:val="0"/>
          <w:sz w:val="22"/>
          <w:szCs w:val="22"/>
          <w:lang w:eastAsia="en-US" w:bidi="ar-SA"/>
        </w:rPr>
      </w:pPr>
      <w:r w:rsidRPr="00F50D85">
        <w:rPr>
          <w:rFonts w:asciiTheme="majorHAnsi" w:hAnsiTheme="majorHAnsi"/>
          <w:b/>
          <w:bCs/>
          <w:i/>
          <w:iCs/>
          <w:color w:val="000000"/>
          <w:kern w:val="0"/>
          <w:sz w:val="22"/>
          <w:szCs w:val="22"/>
          <w:lang w:eastAsia="en-US" w:bidi="ar-SA"/>
        </w:rPr>
        <w:t>Abstract</w:t>
      </w:r>
    </w:p>
    <w:p w:rsidR="00F50D85" w:rsidRPr="00F50D85" w:rsidRDefault="00F50D85" w:rsidP="00F50D85">
      <w:pPr>
        <w:rPr>
          <w:rFonts w:asciiTheme="majorHAnsi" w:hAnsiTheme="majorHAnsi"/>
          <w:i/>
          <w:iCs/>
          <w:color w:val="0000FF"/>
          <w:sz w:val="22"/>
          <w:szCs w:val="22"/>
        </w:rPr>
      </w:pPr>
    </w:p>
    <w:p w:rsidR="00F50D85" w:rsidRPr="00F50D85" w:rsidRDefault="00F50D85" w:rsidP="00F50D8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F50D85">
        <w:rPr>
          <w:rFonts w:asciiTheme="majorHAnsi" w:hAnsiTheme="majorHAnsi"/>
          <w:sz w:val="22"/>
          <w:szCs w:val="22"/>
        </w:rPr>
        <w:t xml:space="preserve">Fungi are complex communities of microorganisms that have deteriorating effects on historic sandstone monuments. This myco-ecological study was specifically made to examine the diversity of fungi associated with deteriorated monuments sites. In the present investigation, 10 samples were collected from various portions of deteriorating sites of Kala Dera-II temple at Manwal. Six fungal species were isolated from deteriorated monument sites are reported in this paper. Among these, </w:t>
      </w:r>
      <w:r w:rsidRPr="00F50D85">
        <w:rPr>
          <w:rFonts w:asciiTheme="majorHAnsi" w:hAnsiTheme="majorHAnsi"/>
          <w:i/>
          <w:sz w:val="22"/>
          <w:szCs w:val="22"/>
        </w:rPr>
        <w:t xml:space="preserve">Fusarium </w:t>
      </w:r>
      <w:r w:rsidRPr="00F50D85">
        <w:rPr>
          <w:rFonts w:asciiTheme="majorHAnsi" w:hAnsiTheme="majorHAnsi"/>
          <w:sz w:val="22"/>
          <w:szCs w:val="22"/>
        </w:rPr>
        <w:t>(Schlechtendahl) fungal species has been found having maximum frequency.</w:t>
      </w:r>
    </w:p>
    <w:p w:rsidR="00F50D85" w:rsidRPr="00F50D85" w:rsidRDefault="00F50D85" w:rsidP="00F50D85">
      <w:pPr>
        <w:pBdr>
          <w:top w:val="single" w:sz="4" w:space="1" w:color="auto"/>
          <w:left w:val="single" w:sz="4" w:space="4" w:color="auto"/>
          <w:bottom w:val="single" w:sz="4" w:space="1" w:color="auto"/>
          <w:right w:val="single" w:sz="4" w:space="4" w:color="auto"/>
        </w:pBdr>
        <w:rPr>
          <w:rFonts w:asciiTheme="majorHAnsi" w:hAnsiTheme="majorHAnsi"/>
          <w:b/>
          <w:bCs/>
          <w:i/>
          <w:iCs/>
          <w:sz w:val="22"/>
          <w:szCs w:val="22"/>
        </w:rPr>
      </w:pPr>
    </w:p>
    <w:p w:rsidR="00F50D85" w:rsidRPr="00F50D85" w:rsidRDefault="00F50D85" w:rsidP="00F50D85">
      <w:pPr>
        <w:widowControl/>
        <w:spacing w:before="120" w:after="120"/>
        <w:rPr>
          <w:rFonts w:asciiTheme="majorHAnsi" w:hAnsiTheme="majorHAnsi"/>
          <w:b/>
          <w:i/>
          <w:kern w:val="0"/>
          <w:sz w:val="22"/>
          <w:szCs w:val="22"/>
          <w:lang w:eastAsia="en-US" w:bidi="ar-SA"/>
        </w:rPr>
      </w:pPr>
      <w:r w:rsidRPr="00F50D85">
        <w:rPr>
          <w:rFonts w:asciiTheme="majorHAnsi" w:hAnsiTheme="majorHAnsi"/>
          <w:b/>
          <w:i/>
          <w:kern w:val="0"/>
          <w:sz w:val="22"/>
          <w:szCs w:val="22"/>
          <w:lang w:eastAsia="en-US" w:bidi="ar-SA"/>
        </w:rPr>
        <w:t xml:space="preserve">Keywords: </w:t>
      </w:r>
      <w:r w:rsidRPr="00F50D85">
        <w:rPr>
          <w:rFonts w:asciiTheme="majorHAnsi" w:hAnsiTheme="majorHAnsi"/>
          <w:sz w:val="22"/>
          <w:szCs w:val="22"/>
        </w:rPr>
        <w:t>First Keyword, Second Keyword, Third Keyword,</w:t>
      </w:r>
    </w:p>
    <w:p w:rsidR="00F50D85" w:rsidRPr="00F50D85" w:rsidRDefault="00F50D85" w:rsidP="00F50D85">
      <w:pPr>
        <w:rPr>
          <w:rFonts w:asciiTheme="majorHAnsi" w:hAnsiTheme="majorHAnsi"/>
          <w:i/>
          <w:iCs/>
          <w:color w:val="0000FF"/>
          <w:sz w:val="22"/>
          <w:szCs w:val="22"/>
        </w:rPr>
      </w:pPr>
    </w:p>
    <w:p w:rsidR="00CB1CA4" w:rsidRPr="00F50D85" w:rsidRDefault="002C2958" w:rsidP="00F50D85">
      <w:pPr>
        <w:autoSpaceDE w:val="0"/>
        <w:autoSpaceDN w:val="0"/>
        <w:adjustRightInd w:val="0"/>
        <w:rPr>
          <w:rFonts w:asciiTheme="majorHAnsi" w:hAnsiTheme="majorHAnsi"/>
          <w:b/>
          <w:bCs/>
          <w:color w:val="000000"/>
          <w:sz w:val="24"/>
          <w:szCs w:val="22"/>
        </w:rPr>
      </w:pPr>
      <w:r w:rsidRPr="00F50D85">
        <w:rPr>
          <w:rFonts w:asciiTheme="majorHAnsi" w:hAnsiTheme="majorHAnsi"/>
          <w:b/>
          <w:bCs/>
          <w:color w:val="000000"/>
          <w:sz w:val="24"/>
          <w:szCs w:val="22"/>
        </w:rPr>
        <w:t>INTRODUCTION</w:t>
      </w:r>
    </w:p>
    <w:p w:rsidR="006119F6" w:rsidRPr="00F50D85" w:rsidRDefault="002C2958" w:rsidP="00F50D85">
      <w:pPr>
        <w:rPr>
          <w:rFonts w:asciiTheme="majorHAnsi" w:hAnsiTheme="majorHAnsi"/>
          <w:sz w:val="22"/>
          <w:szCs w:val="22"/>
        </w:rPr>
      </w:pPr>
      <w:r w:rsidRPr="00F50D85">
        <w:rPr>
          <w:rFonts w:asciiTheme="majorHAnsi" w:eastAsia="Times New Roman" w:hAnsiTheme="majorHAnsi"/>
          <w:sz w:val="22"/>
          <w:szCs w:val="22"/>
        </w:rPr>
        <w:t>Kala Dera- II</w:t>
      </w:r>
      <w:r w:rsidR="001E36A7" w:rsidRPr="00F50D85">
        <w:rPr>
          <w:rFonts w:asciiTheme="majorHAnsi" w:eastAsia="Times New Roman" w:hAnsiTheme="majorHAnsi"/>
          <w:sz w:val="22"/>
          <w:szCs w:val="22"/>
        </w:rPr>
        <w:t xml:space="preserve"> temple is assignable to circa 10</w:t>
      </w:r>
      <w:r w:rsidR="001E36A7" w:rsidRPr="00F50D85">
        <w:rPr>
          <w:rFonts w:asciiTheme="majorHAnsi" w:eastAsia="Times New Roman" w:hAnsiTheme="majorHAnsi"/>
          <w:sz w:val="22"/>
          <w:szCs w:val="22"/>
          <w:vertAlign w:val="superscript"/>
        </w:rPr>
        <w:t>th</w:t>
      </w:r>
      <w:r w:rsidR="001E36A7" w:rsidRPr="00F50D85">
        <w:rPr>
          <w:rFonts w:asciiTheme="majorHAnsi" w:eastAsia="Times New Roman" w:hAnsiTheme="majorHAnsi"/>
          <w:sz w:val="22"/>
          <w:szCs w:val="22"/>
        </w:rPr>
        <w:t>-11</w:t>
      </w:r>
      <w:r w:rsidR="001E36A7" w:rsidRPr="00F50D85">
        <w:rPr>
          <w:rFonts w:asciiTheme="majorHAnsi" w:eastAsia="Times New Roman" w:hAnsiTheme="majorHAnsi"/>
          <w:sz w:val="22"/>
          <w:szCs w:val="22"/>
          <w:vertAlign w:val="superscript"/>
        </w:rPr>
        <w:t>th</w:t>
      </w:r>
      <w:r w:rsidR="001E36A7" w:rsidRPr="00F50D85">
        <w:rPr>
          <w:rFonts w:asciiTheme="majorHAnsi" w:eastAsia="Times New Roman" w:hAnsiTheme="majorHAnsi"/>
          <w:sz w:val="22"/>
          <w:szCs w:val="22"/>
        </w:rPr>
        <w:t xml:space="preserve"> century AD (S.A., 2012) and is located in Udhampur District of Jammu &amp; Kashmir state of India. It is </w:t>
      </w:r>
      <w:r w:rsidRPr="00F50D85">
        <w:rPr>
          <w:rFonts w:asciiTheme="majorHAnsi" w:eastAsia="Times New Roman" w:hAnsiTheme="majorHAnsi"/>
          <w:sz w:val="22"/>
          <w:szCs w:val="22"/>
        </w:rPr>
        <w:t>Saptratha on plan externally</w:t>
      </w:r>
      <w:r w:rsidR="00D060D2" w:rsidRPr="00F50D85">
        <w:rPr>
          <w:rFonts w:asciiTheme="majorHAnsi" w:eastAsia="Times New Roman" w:hAnsiTheme="majorHAnsi"/>
          <w:sz w:val="22"/>
          <w:szCs w:val="22"/>
        </w:rPr>
        <w:t>.</w:t>
      </w:r>
      <w:r w:rsidRPr="00F50D85">
        <w:rPr>
          <w:rFonts w:asciiTheme="majorHAnsi" w:eastAsia="Times New Roman" w:hAnsiTheme="majorHAnsi"/>
          <w:sz w:val="22"/>
          <w:szCs w:val="22"/>
        </w:rPr>
        <w:t xml:space="preserve"> </w:t>
      </w:r>
      <w:r w:rsidR="00D060D2" w:rsidRPr="00F50D85">
        <w:rPr>
          <w:rFonts w:asciiTheme="majorHAnsi" w:eastAsia="Times New Roman" w:hAnsiTheme="majorHAnsi"/>
          <w:sz w:val="22"/>
          <w:szCs w:val="22"/>
        </w:rPr>
        <w:t xml:space="preserve">It is </w:t>
      </w:r>
      <w:r w:rsidRPr="00F50D85">
        <w:rPr>
          <w:rFonts w:asciiTheme="majorHAnsi" w:eastAsia="Times New Roman" w:hAnsiTheme="majorHAnsi"/>
          <w:sz w:val="22"/>
          <w:szCs w:val="22"/>
        </w:rPr>
        <w:t xml:space="preserve">built on a raised </w:t>
      </w:r>
      <w:r w:rsidR="001E36A7" w:rsidRPr="00F50D85">
        <w:rPr>
          <w:rFonts w:asciiTheme="majorHAnsi" w:eastAsia="Times New Roman" w:hAnsiTheme="majorHAnsi"/>
          <w:sz w:val="22"/>
          <w:szCs w:val="22"/>
        </w:rPr>
        <w:t>platform approached</w:t>
      </w:r>
      <w:r w:rsidRPr="00F50D85">
        <w:rPr>
          <w:rFonts w:asciiTheme="majorHAnsi" w:eastAsia="Times New Roman" w:hAnsiTheme="majorHAnsi"/>
          <w:sz w:val="22"/>
          <w:szCs w:val="22"/>
        </w:rPr>
        <w:t xml:space="preserve"> by a flight of </w:t>
      </w:r>
      <w:r w:rsidR="001E36A7" w:rsidRPr="00F50D85">
        <w:rPr>
          <w:rFonts w:asciiTheme="majorHAnsi" w:eastAsia="Times New Roman" w:hAnsiTheme="majorHAnsi"/>
          <w:sz w:val="22"/>
          <w:szCs w:val="22"/>
        </w:rPr>
        <w:t xml:space="preserve">steps on the east. </w:t>
      </w:r>
      <w:r w:rsidRPr="00F50D85">
        <w:rPr>
          <w:rFonts w:asciiTheme="majorHAnsi" w:eastAsia="Times New Roman" w:hAnsiTheme="majorHAnsi"/>
          <w:sz w:val="22"/>
          <w:szCs w:val="22"/>
        </w:rPr>
        <w:t xml:space="preserve">The roof of the mandapa was supported on four fluted </w:t>
      </w:r>
      <w:r w:rsidR="00D060D2" w:rsidRPr="00F50D85">
        <w:rPr>
          <w:rFonts w:asciiTheme="majorHAnsi" w:eastAsia="Times New Roman" w:hAnsiTheme="majorHAnsi"/>
          <w:sz w:val="22"/>
          <w:szCs w:val="22"/>
        </w:rPr>
        <w:t>columns surmounted capitals</w:t>
      </w:r>
      <w:r w:rsidRPr="00F50D85">
        <w:rPr>
          <w:rFonts w:asciiTheme="majorHAnsi" w:eastAsia="Times New Roman" w:hAnsiTheme="majorHAnsi"/>
          <w:sz w:val="22"/>
          <w:szCs w:val="22"/>
        </w:rPr>
        <w:t>.</w:t>
      </w:r>
      <w:r w:rsidR="00D060D2" w:rsidRPr="00F50D85">
        <w:rPr>
          <w:rFonts w:asciiTheme="majorHAnsi" w:eastAsia="Times New Roman" w:hAnsiTheme="majorHAnsi"/>
          <w:sz w:val="22"/>
          <w:szCs w:val="22"/>
        </w:rPr>
        <w:t xml:space="preserve"> On the west side there is a makaramukha pranala through which the water used to flow into a small rectangular cistern is carved out of a single block. </w:t>
      </w:r>
      <w:r w:rsidRPr="00F50D85">
        <w:rPr>
          <w:rFonts w:asciiTheme="majorHAnsi" w:eastAsia="Times New Roman" w:hAnsiTheme="majorHAnsi"/>
          <w:sz w:val="22"/>
          <w:szCs w:val="22"/>
        </w:rPr>
        <w:t xml:space="preserve">Besides the principal entrance, facing the central aisles, it has two smaller </w:t>
      </w:r>
      <w:r w:rsidR="00D060D2" w:rsidRPr="00F50D85">
        <w:rPr>
          <w:rFonts w:asciiTheme="majorHAnsi" w:eastAsia="Times New Roman" w:hAnsiTheme="majorHAnsi"/>
          <w:sz w:val="22"/>
          <w:szCs w:val="22"/>
        </w:rPr>
        <w:t>entrances</w:t>
      </w:r>
      <w:r w:rsidRPr="00F50D85">
        <w:rPr>
          <w:rFonts w:asciiTheme="majorHAnsi" w:eastAsia="Times New Roman" w:hAnsiTheme="majorHAnsi"/>
          <w:sz w:val="22"/>
          <w:szCs w:val="22"/>
        </w:rPr>
        <w:t xml:space="preserve"> at the rear. The figure on the jambs of the door and the porch are now defaced. </w:t>
      </w:r>
      <w:r w:rsidR="00D060D2" w:rsidRPr="00F50D85">
        <w:rPr>
          <w:rFonts w:asciiTheme="majorHAnsi" w:eastAsia="Times New Roman" w:hAnsiTheme="majorHAnsi"/>
          <w:sz w:val="22"/>
          <w:szCs w:val="22"/>
        </w:rPr>
        <w:t xml:space="preserve">The sikhara is intact on the western side and externally the temple is adorned with plain projecting niches and </w:t>
      </w:r>
      <w:r w:rsidR="00D060D2" w:rsidRPr="00F50D85">
        <w:rPr>
          <w:rFonts w:asciiTheme="majorHAnsi" w:eastAsia="Times New Roman" w:hAnsiTheme="majorHAnsi"/>
          <w:sz w:val="22"/>
          <w:szCs w:val="22"/>
        </w:rPr>
        <w:lastRenderedPageBreak/>
        <w:t>offsets bearing carving. On the south-east corner, b</w:t>
      </w:r>
      <w:r w:rsidRPr="00F50D85">
        <w:rPr>
          <w:rFonts w:asciiTheme="majorHAnsi" w:eastAsia="Times New Roman" w:hAnsiTheme="majorHAnsi"/>
          <w:sz w:val="22"/>
          <w:szCs w:val="22"/>
        </w:rPr>
        <w:t>asement</w:t>
      </w:r>
      <w:r w:rsidR="00D060D2" w:rsidRPr="00F50D85">
        <w:rPr>
          <w:rFonts w:asciiTheme="majorHAnsi" w:eastAsia="Times New Roman" w:hAnsiTheme="majorHAnsi"/>
          <w:sz w:val="22"/>
          <w:szCs w:val="22"/>
        </w:rPr>
        <w:t>s</w:t>
      </w:r>
      <w:r w:rsidRPr="00F50D85">
        <w:rPr>
          <w:rFonts w:asciiTheme="majorHAnsi" w:eastAsia="Times New Roman" w:hAnsiTheme="majorHAnsi"/>
          <w:sz w:val="22"/>
          <w:szCs w:val="22"/>
        </w:rPr>
        <w:t xml:space="preserve"> of the other two shrines are</w:t>
      </w:r>
      <w:r w:rsidR="00D060D2" w:rsidRPr="00F50D85">
        <w:rPr>
          <w:rFonts w:asciiTheme="majorHAnsi" w:eastAsia="Times New Roman" w:hAnsiTheme="majorHAnsi"/>
          <w:sz w:val="22"/>
          <w:szCs w:val="22"/>
        </w:rPr>
        <w:t xml:space="preserve"> positioned.</w:t>
      </w:r>
      <w:r w:rsidRPr="00F50D85">
        <w:rPr>
          <w:rFonts w:asciiTheme="majorHAnsi" w:eastAsia="Times New Roman" w:hAnsiTheme="majorHAnsi"/>
          <w:sz w:val="22"/>
          <w:szCs w:val="22"/>
        </w:rPr>
        <w:t xml:space="preserve">  The </w:t>
      </w:r>
      <w:r w:rsidR="00D060D2" w:rsidRPr="00F50D85">
        <w:rPr>
          <w:rFonts w:asciiTheme="majorHAnsi" w:hAnsiTheme="majorHAnsi"/>
          <w:sz w:val="22"/>
          <w:szCs w:val="22"/>
        </w:rPr>
        <w:t>s</w:t>
      </w:r>
      <w:r w:rsidRPr="00F50D85">
        <w:rPr>
          <w:rFonts w:asciiTheme="majorHAnsi" w:hAnsiTheme="majorHAnsi"/>
          <w:sz w:val="22"/>
          <w:szCs w:val="22"/>
        </w:rPr>
        <w:t xml:space="preserve">andstone surfaces of </w:t>
      </w:r>
      <w:r w:rsidR="00D060D2" w:rsidRPr="00F50D85">
        <w:rPr>
          <w:rFonts w:asciiTheme="majorHAnsi" w:hAnsiTheme="majorHAnsi"/>
          <w:sz w:val="22"/>
          <w:szCs w:val="22"/>
        </w:rPr>
        <w:t xml:space="preserve">various sites of the </w:t>
      </w:r>
      <w:r w:rsidR="00D060D2" w:rsidRPr="00F50D85">
        <w:rPr>
          <w:rFonts w:asciiTheme="majorHAnsi" w:eastAsia="Times New Roman" w:hAnsiTheme="majorHAnsi"/>
          <w:sz w:val="22"/>
          <w:szCs w:val="22"/>
        </w:rPr>
        <w:t>temple</w:t>
      </w:r>
      <w:r w:rsidR="00D060D2" w:rsidRPr="00F50D85">
        <w:rPr>
          <w:rFonts w:asciiTheme="majorHAnsi" w:hAnsiTheme="majorHAnsi"/>
          <w:sz w:val="22"/>
          <w:szCs w:val="22"/>
        </w:rPr>
        <w:t xml:space="preserve"> </w:t>
      </w:r>
      <w:r w:rsidRPr="00F50D85">
        <w:rPr>
          <w:rFonts w:asciiTheme="majorHAnsi" w:hAnsiTheme="majorHAnsi"/>
          <w:sz w:val="22"/>
          <w:szCs w:val="22"/>
        </w:rPr>
        <w:t>monument are continuously affected by physical, chemical and biological agents. Among biological agents, microorganisms are responsible for the destruction of cultural heritage</w:t>
      </w:r>
      <w:r w:rsidR="00B900DB" w:rsidRPr="00F50D85">
        <w:rPr>
          <w:rFonts w:asciiTheme="majorHAnsi" w:hAnsiTheme="majorHAnsi"/>
          <w:sz w:val="22"/>
          <w:szCs w:val="22"/>
        </w:rPr>
        <w:t xml:space="preserve"> </w:t>
      </w:r>
      <w:r w:rsidRPr="00F50D85">
        <w:rPr>
          <w:rFonts w:asciiTheme="majorHAnsi" w:eastAsia="Times New Roman" w:hAnsiTheme="majorHAnsi"/>
          <w:sz w:val="22"/>
          <w:szCs w:val="22"/>
        </w:rPr>
        <w:t>(Bock and Sand, 1993; Ciferri, 1999).</w:t>
      </w:r>
      <w:r w:rsidR="00732348" w:rsidRPr="00F50D85">
        <w:rPr>
          <w:rFonts w:asciiTheme="majorHAnsi" w:eastAsia="Times New Roman" w:hAnsiTheme="majorHAnsi"/>
          <w:sz w:val="22"/>
          <w:szCs w:val="22"/>
        </w:rPr>
        <w:t xml:space="preserve"> </w:t>
      </w:r>
      <w:r w:rsidRPr="00F50D85">
        <w:rPr>
          <w:rFonts w:asciiTheme="majorHAnsi" w:hAnsiTheme="majorHAnsi"/>
          <w:sz w:val="22"/>
          <w:szCs w:val="22"/>
        </w:rPr>
        <w:t>They cause damage</w:t>
      </w:r>
      <w:r w:rsidR="00732348" w:rsidRPr="00F50D85">
        <w:rPr>
          <w:rFonts w:asciiTheme="majorHAnsi" w:hAnsiTheme="majorHAnsi"/>
          <w:sz w:val="22"/>
          <w:szCs w:val="22"/>
        </w:rPr>
        <w:t>s</w:t>
      </w:r>
      <w:r w:rsidRPr="00F50D85">
        <w:rPr>
          <w:rFonts w:asciiTheme="majorHAnsi" w:hAnsiTheme="majorHAnsi"/>
          <w:sz w:val="22"/>
          <w:szCs w:val="22"/>
        </w:rPr>
        <w:t xml:space="preserve"> on the stone surface</w:t>
      </w:r>
      <w:r w:rsidR="00732348" w:rsidRPr="00F50D85">
        <w:rPr>
          <w:rFonts w:asciiTheme="majorHAnsi" w:hAnsiTheme="majorHAnsi"/>
          <w:sz w:val="22"/>
          <w:szCs w:val="22"/>
        </w:rPr>
        <w:t>s by</w:t>
      </w:r>
      <w:r w:rsidRPr="00F50D85">
        <w:rPr>
          <w:rFonts w:asciiTheme="majorHAnsi" w:hAnsiTheme="majorHAnsi"/>
          <w:sz w:val="22"/>
          <w:szCs w:val="22"/>
        </w:rPr>
        <w:t xml:space="preserve"> formation of biofilms, chemical reactions with the substrate, physical penetration in to the substrate as well as pigment production. Numerous studies have dealt with establishing the role of biological agents in the stone deterioration</w:t>
      </w:r>
      <w:r w:rsidR="00732348" w:rsidRPr="00F50D85">
        <w:rPr>
          <w:rFonts w:asciiTheme="majorHAnsi" w:hAnsiTheme="majorHAnsi"/>
          <w:sz w:val="22"/>
          <w:szCs w:val="22"/>
        </w:rPr>
        <w:t xml:space="preserve"> </w:t>
      </w:r>
      <w:r w:rsidRPr="00F50D85">
        <w:rPr>
          <w:rFonts w:asciiTheme="majorHAnsi" w:eastAsia="Times New Roman" w:hAnsiTheme="majorHAnsi"/>
          <w:sz w:val="22"/>
          <w:szCs w:val="22"/>
        </w:rPr>
        <w:t>(</w:t>
      </w:r>
      <w:r w:rsidRPr="00F50D85">
        <w:rPr>
          <w:rFonts w:asciiTheme="majorHAnsi" w:hAnsiTheme="majorHAnsi"/>
          <w:sz w:val="22"/>
          <w:szCs w:val="22"/>
        </w:rPr>
        <w:t>Pochon, and Jaton, 1968; May et al., 1993</w:t>
      </w:r>
      <w:r w:rsidRPr="00F50D85">
        <w:rPr>
          <w:rFonts w:asciiTheme="majorHAnsi" w:eastAsia="Times New Roman" w:hAnsiTheme="majorHAnsi"/>
          <w:sz w:val="22"/>
          <w:szCs w:val="22"/>
        </w:rPr>
        <w:t>)</w:t>
      </w:r>
      <w:r w:rsidRPr="00F50D85">
        <w:rPr>
          <w:rFonts w:asciiTheme="majorHAnsi" w:hAnsiTheme="majorHAnsi"/>
          <w:sz w:val="22"/>
          <w:szCs w:val="22"/>
        </w:rPr>
        <w:t xml:space="preserve">. During recent decades there has been a growing concern about deterioration of historic building by chemical and physical factors as well as microbial </w:t>
      </w:r>
      <w:r w:rsidR="00732348" w:rsidRPr="00F50D85">
        <w:rPr>
          <w:rFonts w:asciiTheme="majorHAnsi" w:hAnsiTheme="majorHAnsi"/>
          <w:sz w:val="22"/>
          <w:szCs w:val="22"/>
        </w:rPr>
        <w:t xml:space="preserve">population </w:t>
      </w:r>
      <w:r w:rsidRPr="00F50D85">
        <w:rPr>
          <w:rFonts w:asciiTheme="majorHAnsi" w:hAnsiTheme="majorHAnsi"/>
          <w:sz w:val="22"/>
          <w:szCs w:val="22"/>
        </w:rPr>
        <w:t>growth on the surface of stone</w:t>
      </w:r>
      <w:r w:rsidR="00732348" w:rsidRPr="00F50D85">
        <w:rPr>
          <w:rFonts w:asciiTheme="majorHAnsi" w:hAnsiTheme="majorHAnsi"/>
          <w:sz w:val="22"/>
          <w:szCs w:val="22"/>
        </w:rPr>
        <w:t xml:space="preserve">. </w:t>
      </w:r>
      <w:r w:rsidRPr="00F50D85">
        <w:rPr>
          <w:rFonts w:asciiTheme="majorHAnsi" w:hAnsiTheme="majorHAnsi"/>
          <w:sz w:val="22"/>
          <w:szCs w:val="22"/>
        </w:rPr>
        <w:t xml:space="preserve"> </w:t>
      </w:r>
      <w:r w:rsidR="00732348" w:rsidRPr="00F50D85">
        <w:rPr>
          <w:rFonts w:asciiTheme="majorHAnsi" w:hAnsiTheme="majorHAnsi"/>
          <w:sz w:val="22"/>
          <w:szCs w:val="22"/>
        </w:rPr>
        <w:t xml:space="preserve">The microbial growth on the surface of stone </w:t>
      </w:r>
      <w:r w:rsidRPr="00F50D85">
        <w:rPr>
          <w:rFonts w:asciiTheme="majorHAnsi" w:hAnsiTheme="majorHAnsi"/>
          <w:sz w:val="22"/>
          <w:szCs w:val="22"/>
        </w:rPr>
        <w:t>play an important role in this</w:t>
      </w:r>
      <w:r w:rsidR="00732348" w:rsidRPr="00F50D85">
        <w:rPr>
          <w:rFonts w:asciiTheme="majorHAnsi" w:hAnsiTheme="majorHAnsi"/>
          <w:sz w:val="22"/>
          <w:szCs w:val="22"/>
        </w:rPr>
        <w:t xml:space="preserve"> deterioration </w:t>
      </w:r>
      <w:r w:rsidRPr="00F50D85">
        <w:rPr>
          <w:rFonts w:asciiTheme="majorHAnsi" w:hAnsiTheme="majorHAnsi"/>
          <w:sz w:val="22"/>
          <w:szCs w:val="22"/>
        </w:rPr>
        <w:t xml:space="preserve">process </w:t>
      </w:r>
      <w:r w:rsidRPr="00F50D85">
        <w:rPr>
          <w:rFonts w:asciiTheme="majorHAnsi" w:eastAsia="Times New Roman" w:hAnsiTheme="majorHAnsi"/>
          <w:sz w:val="22"/>
          <w:szCs w:val="22"/>
        </w:rPr>
        <w:t>(</w:t>
      </w:r>
      <w:r w:rsidRPr="00F50D85">
        <w:rPr>
          <w:rFonts w:asciiTheme="majorHAnsi" w:hAnsiTheme="majorHAnsi"/>
          <w:sz w:val="22"/>
          <w:szCs w:val="22"/>
        </w:rPr>
        <w:t>Suihko</w:t>
      </w:r>
      <w:proofErr w:type="gramStart"/>
      <w:r w:rsidRPr="00F50D85">
        <w:rPr>
          <w:rFonts w:asciiTheme="majorHAnsi" w:hAnsiTheme="majorHAnsi"/>
          <w:sz w:val="22"/>
          <w:szCs w:val="22"/>
        </w:rPr>
        <w:t>,2007</w:t>
      </w:r>
      <w:proofErr w:type="gramEnd"/>
      <w:r w:rsidR="00615BE3" w:rsidRPr="00F50D85">
        <w:rPr>
          <w:rFonts w:asciiTheme="majorHAnsi" w:hAnsiTheme="majorHAnsi"/>
          <w:sz w:val="22"/>
          <w:szCs w:val="22"/>
        </w:rPr>
        <w:t>;Gupta, et.al.2015</w:t>
      </w:r>
      <w:r w:rsidRPr="00F50D85">
        <w:rPr>
          <w:rFonts w:asciiTheme="majorHAnsi" w:eastAsia="Times New Roman" w:hAnsiTheme="majorHAnsi"/>
          <w:sz w:val="22"/>
          <w:szCs w:val="22"/>
        </w:rPr>
        <w:t>)</w:t>
      </w:r>
      <w:r w:rsidR="006119F6" w:rsidRPr="00F50D85">
        <w:rPr>
          <w:rFonts w:asciiTheme="majorHAnsi" w:eastAsia="Times New Roman" w:hAnsiTheme="majorHAnsi"/>
          <w:sz w:val="22"/>
          <w:szCs w:val="22"/>
        </w:rPr>
        <w:t>.</w:t>
      </w:r>
      <w:r w:rsidR="006119F6" w:rsidRPr="00F50D85">
        <w:rPr>
          <w:rFonts w:asciiTheme="majorHAnsi" w:hAnsiTheme="majorHAnsi"/>
          <w:sz w:val="22"/>
          <w:szCs w:val="22"/>
        </w:rPr>
        <w:t xml:space="preserve"> </w:t>
      </w:r>
    </w:p>
    <w:p w:rsidR="000765F5" w:rsidRPr="00F50D85" w:rsidRDefault="006119F6" w:rsidP="00F50D85">
      <w:pPr>
        <w:rPr>
          <w:rFonts w:asciiTheme="majorHAnsi" w:hAnsiTheme="majorHAnsi"/>
          <w:sz w:val="22"/>
          <w:szCs w:val="22"/>
        </w:rPr>
      </w:pPr>
      <w:r w:rsidRPr="00F50D85">
        <w:rPr>
          <w:rFonts w:asciiTheme="majorHAnsi" w:hAnsiTheme="majorHAnsi"/>
          <w:sz w:val="22"/>
          <w:szCs w:val="22"/>
        </w:rPr>
        <w:t>The weathering and decay of cultural heritage</w:t>
      </w:r>
      <w:r w:rsidR="00787BF5" w:rsidRPr="00F50D85">
        <w:rPr>
          <w:rFonts w:asciiTheme="majorHAnsi" w:hAnsiTheme="majorHAnsi"/>
          <w:sz w:val="22"/>
          <w:szCs w:val="22"/>
        </w:rPr>
        <w:t xml:space="preserve"> is a complex process, which is </w:t>
      </w:r>
      <w:r w:rsidRPr="00F50D85">
        <w:rPr>
          <w:rFonts w:asciiTheme="majorHAnsi" w:hAnsiTheme="majorHAnsi"/>
          <w:sz w:val="22"/>
          <w:szCs w:val="22"/>
        </w:rPr>
        <w:t xml:space="preserve">caused by the interaction of many physical, chemical and biological agents. The different biological deteriogens such as bacteria, algae, cyanobacteria, bryophytes, mosses, fungi, insects, rodents, birds and human beings play a momentous role in the decay of historical monuments. The biological growth of microorganisms can cause staining, cracking, powdering, disfigurement and displacement of building material, which leads to the permanent loss of stone monuments. Such aesthetic damage is accompanied by the transformation of the chemical and mechanical properties of stone material and this causes the formation of surface patinas of different colors </w:t>
      </w:r>
      <w:r w:rsidRPr="00F50D85">
        <w:rPr>
          <w:rFonts w:asciiTheme="majorHAnsi" w:hAnsiTheme="majorHAnsi"/>
          <w:bCs/>
          <w:sz w:val="22"/>
          <w:szCs w:val="22"/>
        </w:rPr>
        <w:t>(Wainwright INM (1986); Griffin et. al.</w:t>
      </w:r>
      <w:r w:rsidR="00787BF5" w:rsidRPr="00F50D85">
        <w:rPr>
          <w:rFonts w:asciiTheme="majorHAnsi" w:hAnsiTheme="majorHAnsi"/>
          <w:bCs/>
          <w:sz w:val="22"/>
          <w:szCs w:val="22"/>
        </w:rPr>
        <w:t xml:space="preserve"> </w:t>
      </w:r>
      <w:r w:rsidRPr="00F50D85">
        <w:rPr>
          <w:rFonts w:asciiTheme="majorHAnsi" w:hAnsiTheme="majorHAnsi"/>
          <w:bCs/>
          <w:sz w:val="22"/>
          <w:szCs w:val="22"/>
        </w:rPr>
        <w:t>1991</w:t>
      </w:r>
      <w:r w:rsidR="00376E66" w:rsidRPr="00F50D85">
        <w:rPr>
          <w:rFonts w:asciiTheme="majorHAnsi" w:hAnsiTheme="majorHAnsi"/>
          <w:bCs/>
          <w:sz w:val="22"/>
          <w:szCs w:val="22"/>
        </w:rPr>
        <w:t>;</w:t>
      </w:r>
      <w:r w:rsidR="00376E66" w:rsidRPr="00F50D85">
        <w:rPr>
          <w:rFonts w:asciiTheme="majorHAnsi" w:hAnsiTheme="majorHAnsi"/>
          <w:sz w:val="22"/>
          <w:szCs w:val="22"/>
        </w:rPr>
        <w:t xml:space="preserve"> Muhammad Farooq et.al., 2015</w:t>
      </w:r>
      <w:r w:rsidRPr="00F50D85">
        <w:rPr>
          <w:rFonts w:asciiTheme="majorHAnsi" w:hAnsiTheme="majorHAnsi"/>
          <w:bCs/>
          <w:sz w:val="22"/>
          <w:szCs w:val="22"/>
        </w:rPr>
        <w:t>).</w:t>
      </w:r>
      <w:r w:rsidRPr="00F50D85">
        <w:rPr>
          <w:rFonts w:asciiTheme="majorHAnsi" w:hAnsiTheme="majorHAnsi"/>
          <w:sz w:val="22"/>
          <w:szCs w:val="22"/>
        </w:rPr>
        <w:t xml:space="preserve"> Among different biological agents, fungi play more dangerous role in the bio-deterioration of stone monuments because of their complex metabolic activities on stone surface</w:t>
      </w:r>
      <w:r w:rsidR="00376E66" w:rsidRPr="00F50D85">
        <w:rPr>
          <w:rFonts w:asciiTheme="majorHAnsi" w:hAnsiTheme="majorHAnsi"/>
          <w:sz w:val="22"/>
          <w:szCs w:val="22"/>
        </w:rPr>
        <w:t xml:space="preserve"> (Muhammad Farooq </w:t>
      </w:r>
      <w:proofErr w:type="gramStart"/>
      <w:r w:rsidR="00376E66" w:rsidRPr="00F50D85">
        <w:rPr>
          <w:rFonts w:asciiTheme="majorHAnsi" w:hAnsiTheme="majorHAnsi"/>
          <w:sz w:val="22"/>
          <w:szCs w:val="22"/>
        </w:rPr>
        <w:t>et.al. ,2015</w:t>
      </w:r>
      <w:proofErr w:type="gramEnd"/>
      <w:r w:rsidR="00615BE3" w:rsidRPr="00F50D85">
        <w:rPr>
          <w:rFonts w:asciiTheme="majorHAnsi" w:hAnsiTheme="majorHAnsi"/>
          <w:sz w:val="22"/>
          <w:szCs w:val="22"/>
        </w:rPr>
        <w:t>;Gupta, et.al.2015</w:t>
      </w:r>
      <w:r w:rsidR="00376E66" w:rsidRPr="00F50D85">
        <w:rPr>
          <w:rFonts w:asciiTheme="majorHAnsi" w:hAnsiTheme="majorHAnsi"/>
          <w:sz w:val="22"/>
          <w:szCs w:val="22"/>
        </w:rPr>
        <w:t>)</w:t>
      </w:r>
      <w:r w:rsidRPr="00F50D85">
        <w:rPr>
          <w:rFonts w:asciiTheme="majorHAnsi" w:hAnsiTheme="majorHAnsi"/>
          <w:sz w:val="22"/>
          <w:szCs w:val="22"/>
        </w:rPr>
        <w:t>.</w:t>
      </w:r>
    </w:p>
    <w:p w:rsidR="000765F5" w:rsidRPr="00F50D85" w:rsidRDefault="000765F5" w:rsidP="00F50D85">
      <w:pPr>
        <w:rPr>
          <w:rFonts w:asciiTheme="majorHAnsi" w:hAnsiTheme="majorHAnsi"/>
          <w:sz w:val="22"/>
          <w:szCs w:val="22"/>
        </w:rPr>
      </w:pPr>
    </w:p>
    <w:p w:rsidR="00E02A6B" w:rsidRPr="00F50D85" w:rsidRDefault="00420C62" w:rsidP="00F50D85">
      <w:pPr>
        <w:rPr>
          <w:rFonts w:asciiTheme="majorHAnsi" w:eastAsia="Times New Roman" w:hAnsiTheme="majorHAnsi"/>
          <w:sz w:val="22"/>
          <w:szCs w:val="22"/>
        </w:rPr>
      </w:pPr>
      <w:r w:rsidRPr="00F50D85">
        <w:rPr>
          <w:rFonts w:asciiTheme="majorHAnsi" w:eastAsia="Times New Roman" w:hAnsiTheme="majorHAnsi"/>
          <w:noProof/>
          <w:sz w:val="22"/>
          <w:szCs w:val="22"/>
          <w:lang w:eastAsia="en-US" w:bidi="ar-SA"/>
        </w:rPr>
        <w:drawing>
          <wp:inline distT="0" distB="0" distL="0" distR="0" wp14:anchorId="06F1C84A" wp14:editId="049D700A">
            <wp:extent cx="2581275" cy="1933575"/>
            <wp:effectExtent l="0" t="0" r="9525" b="9525"/>
            <wp:docPr id="1" name="Picture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r w:rsidR="00E02A6B" w:rsidRPr="00F50D85">
        <w:rPr>
          <w:rFonts w:asciiTheme="majorHAnsi" w:eastAsia="Times New Roman" w:hAnsiTheme="majorHAnsi"/>
          <w:sz w:val="22"/>
          <w:szCs w:val="22"/>
        </w:rPr>
        <w:t xml:space="preserve">  </w:t>
      </w:r>
      <w:r w:rsidRPr="00F50D85">
        <w:rPr>
          <w:rFonts w:asciiTheme="majorHAnsi" w:eastAsia="Times New Roman" w:hAnsiTheme="majorHAnsi"/>
          <w:noProof/>
          <w:sz w:val="22"/>
          <w:szCs w:val="22"/>
          <w:lang w:eastAsia="en-US" w:bidi="ar-SA"/>
        </w:rPr>
        <w:drawing>
          <wp:inline distT="0" distB="0" distL="0" distR="0" wp14:anchorId="26DFE91B" wp14:editId="76FE707F">
            <wp:extent cx="2657475" cy="1981200"/>
            <wp:effectExtent l="0" t="0" r="9525" b="0"/>
            <wp:docPr id="2" name="Picture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981200"/>
                    </a:xfrm>
                    <a:prstGeom prst="rect">
                      <a:avLst/>
                    </a:prstGeom>
                    <a:noFill/>
                    <a:ln>
                      <a:noFill/>
                    </a:ln>
                  </pic:spPr>
                </pic:pic>
              </a:graphicData>
            </a:graphic>
          </wp:inline>
        </w:drawing>
      </w:r>
    </w:p>
    <w:p w:rsidR="0007621E" w:rsidRPr="00F50D85" w:rsidRDefault="00CB1CA4" w:rsidP="00F50D85">
      <w:pPr>
        <w:rPr>
          <w:rFonts w:asciiTheme="majorHAnsi" w:eastAsia="Times New Roman" w:hAnsiTheme="majorHAnsi"/>
          <w:sz w:val="22"/>
          <w:szCs w:val="22"/>
        </w:rPr>
      </w:pPr>
      <w:r w:rsidRPr="00F50D85">
        <w:rPr>
          <w:rFonts w:asciiTheme="majorHAnsi" w:eastAsia="Times New Roman" w:hAnsiTheme="majorHAnsi"/>
          <w:sz w:val="22"/>
          <w:szCs w:val="22"/>
        </w:rPr>
        <w:t xml:space="preserve">               </w:t>
      </w:r>
      <w:r w:rsidR="0007621E" w:rsidRPr="00F50D85">
        <w:rPr>
          <w:rFonts w:asciiTheme="majorHAnsi" w:eastAsia="Times New Roman" w:hAnsiTheme="majorHAnsi"/>
          <w:sz w:val="22"/>
          <w:szCs w:val="22"/>
        </w:rPr>
        <w:t xml:space="preserve"> </w:t>
      </w:r>
      <w:proofErr w:type="gramStart"/>
      <w:r w:rsidR="0007621E" w:rsidRPr="00F50D85">
        <w:rPr>
          <w:rFonts w:asciiTheme="majorHAnsi" w:eastAsia="Times New Roman" w:hAnsiTheme="majorHAnsi"/>
          <w:sz w:val="22"/>
          <w:szCs w:val="22"/>
        </w:rPr>
        <w:t>a</w:t>
      </w:r>
      <w:proofErr w:type="gramEnd"/>
      <w:r w:rsidR="0007621E" w:rsidRPr="00F50D85">
        <w:rPr>
          <w:rFonts w:asciiTheme="majorHAnsi" w:eastAsia="Times New Roman" w:hAnsiTheme="majorHAnsi"/>
          <w:sz w:val="22"/>
          <w:szCs w:val="22"/>
        </w:rPr>
        <w:t xml:space="preserve">                        </w:t>
      </w:r>
      <w:r w:rsidRPr="00F50D85">
        <w:rPr>
          <w:rFonts w:asciiTheme="majorHAnsi" w:eastAsia="Times New Roman" w:hAnsiTheme="majorHAnsi"/>
          <w:sz w:val="22"/>
          <w:szCs w:val="22"/>
        </w:rPr>
        <w:t>b</w:t>
      </w:r>
      <w:r w:rsidR="0007621E" w:rsidRPr="00F50D85">
        <w:rPr>
          <w:rFonts w:asciiTheme="majorHAnsi" w:eastAsia="Times New Roman" w:hAnsiTheme="majorHAnsi"/>
          <w:sz w:val="22"/>
          <w:szCs w:val="22"/>
        </w:rPr>
        <w:t xml:space="preserve">                </w:t>
      </w:r>
      <w:r w:rsidR="00787BF5" w:rsidRPr="00F50D85">
        <w:rPr>
          <w:rFonts w:asciiTheme="majorHAnsi" w:eastAsia="Times New Roman" w:hAnsiTheme="majorHAnsi"/>
          <w:sz w:val="22"/>
          <w:szCs w:val="22"/>
        </w:rPr>
        <w:t xml:space="preserve">              </w:t>
      </w:r>
    </w:p>
    <w:p w:rsidR="0007621E" w:rsidRPr="00F50D85" w:rsidRDefault="0007621E" w:rsidP="00F50D85">
      <w:pPr>
        <w:rPr>
          <w:rFonts w:asciiTheme="majorHAnsi" w:eastAsia="Times New Roman" w:hAnsiTheme="majorHAnsi"/>
          <w:b/>
          <w:bCs/>
          <w:sz w:val="22"/>
          <w:szCs w:val="22"/>
        </w:rPr>
      </w:pPr>
      <w:r w:rsidRPr="00F50D85">
        <w:rPr>
          <w:rFonts w:asciiTheme="majorHAnsi" w:eastAsia="Times New Roman" w:hAnsiTheme="majorHAnsi"/>
          <w:b/>
          <w:bCs/>
          <w:sz w:val="22"/>
          <w:szCs w:val="22"/>
        </w:rPr>
        <w:t>Fig -1: Kala Dera – II temple of Manwal a- Front view b- lateral view</w:t>
      </w:r>
    </w:p>
    <w:p w:rsidR="002C2958" w:rsidRPr="00F50D85" w:rsidRDefault="002C2958" w:rsidP="00F50D85">
      <w:pPr>
        <w:rPr>
          <w:rFonts w:asciiTheme="majorHAnsi" w:hAnsiTheme="majorHAnsi"/>
          <w:color w:val="231F20"/>
          <w:spacing w:val="-1"/>
          <w:sz w:val="22"/>
          <w:szCs w:val="22"/>
        </w:rPr>
      </w:pPr>
      <w:r w:rsidRPr="00F50D85">
        <w:rPr>
          <w:rFonts w:asciiTheme="majorHAnsi" w:eastAsia="Times New Roman" w:hAnsiTheme="majorHAnsi"/>
          <w:sz w:val="22"/>
          <w:szCs w:val="22"/>
        </w:rPr>
        <w:t xml:space="preserve">There are numerous monuments in Udhampur District of Jammu &amp; Kashmir state. </w:t>
      </w:r>
      <w:proofErr w:type="gramStart"/>
      <w:r w:rsidRPr="00F50D85">
        <w:rPr>
          <w:rFonts w:asciiTheme="majorHAnsi" w:eastAsia="Times New Roman" w:hAnsiTheme="majorHAnsi"/>
          <w:sz w:val="22"/>
          <w:szCs w:val="22"/>
        </w:rPr>
        <w:t xml:space="preserve">One of such monument, the kala Dera – II </w:t>
      </w:r>
      <w:r w:rsidR="00732348" w:rsidRPr="00F50D85">
        <w:rPr>
          <w:rFonts w:asciiTheme="majorHAnsi" w:eastAsia="Times New Roman" w:hAnsiTheme="majorHAnsi"/>
          <w:sz w:val="22"/>
          <w:szCs w:val="22"/>
        </w:rPr>
        <w:t>temple</w:t>
      </w:r>
      <w:r w:rsidR="0007621E" w:rsidRPr="00F50D85">
        <w:rPr>
          <w:rFonts w:asciiTheme="majorHAnsi" w:eastAsia="Times New Roman" w:hAnsiTheme="majorHAnsi"/>
          <w:sz w:val="22"/>
          <w:szCs w:val="22"/>
        </w:rPr>
        <w:t xml:space="preserve"> (Fig-1)</w:t>
      </w:r>
      <w:r w:rsidR="00732348" w:rsidRPr="00F50D85">
        <w:rPr>
          <w:rFonts w:asciiTheme="majorHAnsi" w:eastAsia="Times New Roman" w:hAnsiTheme="majorHAnsi"/>
          <w:sz w:val="22"/>
          <w:szCs w:val="22"/>
        </w:rPr>
        <w:t>.</w:t>
      </w:r>
      <w:proofErr w:type="gramEnd"/>
      <w:r w:rsidR="00732348" w:rsidRPr="00F50D85">
        <w:rPr>
          <w:rFonts w:asciiTheme="majorHAnsi" w:eastAsia="Times New Roman" w:hAnsiTheme="majorHAnsi"/>
          <w:sz w:val="22"/>
          <w:szCs w:val="22"/>
        </w:rPr>
        <w:t xml:space="preserve"> </w:t>
      </w:r>
      <w:r w:rsidRPr="00F50D85">
        <w:rPr>
          <w:rFonts w:asciiTheme="majorHAnsi" w:eastAsia="Times New Roman" w:hAnsiTheme="majorHAnsi"/>
          <w:sz w:val="22"/>
          <w:szCs w:val="22"/>
        </w:rPr>
        <w:t xml:space="preserve">Stone surfaces </w:t>
      </w:r>
      <w:r w:rsidR="00732348" w:rsidRPr="00F50D85">
        <w:rPr>
          <w:rFonts w:asciiTheme="majorHAnsi" w:eastAsia="Times New Roman" w:hAnsiTheme="majorHAnsi"/>
          <w:sz w:val="22"/>
          <w:szCs w:val="22"/>
        </w:rPr>
        <w:t xml:space="preserve">of this temple </w:t>
      </w:r>
      <w:r w:rsidRPr="00F50D85">
        <w:rPr>
          <w:rFonts w:asciiTheme="majorHAnsi" w:eastAsia="Times New Roman" w:hAnsiTheme="majorHAnsi"/>
          <w:sz w:val="22"/>
          <w:szCs w:val="22"/>
        </w:rPr>
        <w:t xml:space="preserve">are continuously exposed to physical, chemical and biological degradation. </w:t>
      </w:r>
      <w:r w:rsidR="00732348" w:rsidRPr="00F50D85">
        <w:rPr>
          <w:rFonts w:asciiTheme="majorHAnsi" w:eastAsia="Times New Roman" w:hAnsiTheme="majorHAnsi"/>
          <w:sz w:val="22"/>
          <w:szCs w:val="22"/>
        </w:rPr>
        <w:t>Often, p</w:t>
      </w:r>
      <w:r w:rsidRPr="00F50D85">
        <w:rPr>
          <w:rFonts w:asciiTheme="majorHAnsi" w:eastAsia="Times New Roman" w:hAnsiTheme="majorHAnsi"/>
          <w:sz w:val="22"/>
          <w:szCs w:val="22"/>
        </w:rPr>
        <w:t>hysical, chemical, and biological agents act in co-association, ranging from synergistic to antagonisti</w:t>
      </w:r>
      <w:r w:rsidR="00732348" w:rsidRPr="00F50D85">
        <w:rPr>
          <w:rFonts w:asciiTheme="majorHAnsi" w:eastAsia="Times New Roman" w:hAnsiTheme="majorHAnsi"/>
          <w:sz w:val="22"/>
          <w:szCs w:val="22"/>
        </w:rPr>
        <w:t>c, leading to the deterioration, ultimately affecting the stone durability.</w:t>
      </w:r>
      <w:r w:rsidRPr="00F50D85">
        <w:rPr>
          <w:rFonts w:asciiTheme="majorHAnsi" w:hAnsiTheme="majorHAnsi"/>
          <w:color w:val="231F20"/>
          <w:spacing w:val="-1"/>
          <w:sz w:val="22"/>
          <w:szCs w:val="22"/>
        </w:rPr>
        <w:t xml:space="preserve">The aim of this work is to study the micro </w:t>
      </w:r>
      <w:r w:rsidRPr="00F50D85">
        <w:rPr>
          <w:rFonts w:asciiTheme="majorHAnsi" w:hAnsiTheme="majorHAnsi"/>
          <w:color w:val="231F20"/>
          <w:spacing w:val="-1"/>
          <w:sz w:val="22"/>
          <w:szCs w:val="22"/>
        </w:rPr>
        <w:lastRenderedPageBreak/>
        <w:t>fungi community on monuments by using myco-ecological parameters and microscope observations in order to evaluate the importance value index and damage caused by fungal species.</w:t>
      </w:r>
    </w:p>
    <w:p w:rsidR="0046277F" w:rsidRPr="00F50D85" w:rsidRDefault="0046277F" w:rsidP="00F50D85">
      <w:pPr>
        <w:rPr>
          <w:rFonts w:asciiTheme="majorHAnsi" w:hAnsiTheme="majorHAnsi"/>
          <w:color w:val="231F20"/>
          <w:spacing w:val="-1"/>
          <w:sz w:val="22"/>
          <w:szCs w:val="22"/>
        </w:rPr>
      </w:pPr>
    </w:p>
    <w:p w:rsidR="00CB1CA4" w:rsidRPr="00F50D85" w:rsidRDefault="008710D9" w:rsidP="00F50D85">
      <w:pPr>
        <w:widowControl/>
        <w:autoSpaceDE w:val="0"/>
        <w:autoSpaceDN w:val="0"/>
        <w:adjustRightInd w:val="0"/>
        <w:rPr>
          <w:rFonts w:asciiTheme="majorHAnsi" w:hAnsiTheme="majorHAnsi"/>
          <w:b/>
          <w:bCs/>
          <w:kern w:val="0"/>
          <w:sz w:val="22"/>
          <w:szCs w:val="22"/>
          <w:lang w:val="en-IN" w:eastAsia="en-IN"/>
        </w:rPr>
      </w:pPr>
      <w:r w:rsidRPr="00F50D85">
        <w:rPr>
          <w:rFonts w:asciiTheme="majorHAnsi" w:hAnsiTheme="majorHAnsi"/>
          <w:b/>
          <w:bCs/>
          <w:kern w:val="0"/>
          <w:sz w:val="22"/>
          <w:szCs w:val="22"/>
          <w:lang w:val="en-IN" w:eastAsia="en-IN"/>
        </w:rPr>
        <w:t>Conservation Issues</w:t>
      </w:r>
    </w:p>
    <w:p w:rsidR="0046277F" w:rsidRPr="00F50D85" w:rsidRDefault="0046277F" w:rsidP="00F50D85">
      <w:pPr>
        <w:widowControl/>
        <w:autoSpaceDE w:val="0"/>
        <w:autoSpaceDN w:val="0"/>
        <w:adjustRightInd w:val="0"/>
        <w:rPr>
          <w:rFonts w:asciiTheme="majorHAnsi" w:hAnsiTheme="majorHAnsi"/>
          <w:b/>
          <w:bCs/>
          <w:kern w:val="0"/>
          <w:sz w:val="22"/>
          <w:szCs w:val="22"/>
          <w:lang w:val="en-IN" w:eastAsia="en-IN"/>
        </w:rPr>
      </w:pPr>
    </w:p>
    <w:p w:rsidR="008710D9" w:rsidRPr="00F50D85" w:rsidRDefault="008710D9" w:rsidP="00F50D85">
      <w:pPr>
        <w:widowControl/>
        <w:autoSpaceDE w:val="0"/>
        <w:autoSpaceDN w:val="0"/>
        <w:adjustRightInd w:val="0"/>
        <w:rPr>
          <w:rFonts w:asciiTheme="majorHAnsi" w:hAnsiTheme="majorHAnsi"/>
          <w:sz w:val="22"/>
          <w:szCs w:val="22"/>
        </w:rPr>
      </w:pPr>
      <w:r w:rsidRPr="00F50D85">
        <w:rPr>
          <w:rFonts w:asciiTheme="majorHAnsi" w:hAnsiTheme="majorHAnsi"/>
          <w:kern w:val="0"/>
          <w:sz w:val="22"/>
          <w:szCs w:val="22"/>
          <w:lang w:val="en-IN" w:eastAsia="en-IN"/>
        </w:rPr>
        <w:t xml:space="preserve">The Kala Dera-II temple was built of sand stone, which is porous in nature. The surface deposits seem to be very old due to the formation of secondary dull green pale white lichens, which are present all over the stone surface. Due to these deposits, the aesthetic beauty of the temple is seriously affected. From a scientific point of view, these depositions are very harmful for the health of the stone surface, because these micro organisms secrete an acid that dissolves the sand stone </w:t>
      </w:r>
      <w:r w:rsidRPr="00F50D85">
        <w:rPr>
          <w:rFonts w:asciiTheme="majorHAnsi" w:hAnsiTheme="majorHAnsi"/>
          <w:sz w:val="22"/>
          <w:szCs w:val="22"/>
        </w:rPr>
        <w:t>(Gupta and Sharma</w:t>
      </w:r>
      <w:r w:rsidRPr="00F50D85">
        <w:rPr>
          <w:rFonts w:asciiTheme="majorHAnsi" w:hAnsiTheme="majorHAnsi"/>
          <w:i/>
          <w:sz w:val="22"/>
          <w:szCs w:val="22"/>
        </w:rPr>
        <w:t xml:space="preserve">, </w:t>
      </w:r>
      <w:r w:rsidRPr="00F50D85">
        <w:rPr>
          <w:rFonts w:asciiTheme="majorHAnsi" w:hAnsiTheme="majorHAnsi"/>
          <w:sz w:val="22"/>
          <w:szCs w:val="22"/>
        </w:rPr>
        <w:t>2011</w:t>
      </w:r>
      <w:r w:rsidR="00615BE3" w:rsidRPr="00F50D85">
        <w:rPr>
          <w:rFonts w:asciiTheme="majorHAnsi" w:hAnsiTheme="majorHAnsi"/>
          <w:sz w:val="22"/>
          <w:szCs w:val="22"/>
        </w:rPr>
        <w:t>; Gupta et. al.</w:t>
      </w:r>
      <w:proofErr w:type="gramStart"/>
      <w:r w:rsidR="00615BE3" w:rsidRPr="00F50D85">
        <w:rPr>
          <w:rFonts w:asciiTheme="majorHAnsi" w:hAnsiTheme="majorHAnsi"/>
          <w:sz w:val="22"/>
          <w:szCs w:val="22"/>
        </w:rPr>
        <w:t>,2016</w:t>
      </w:r>
      <w:proofErr w:type="gramEnd"/>
      <w:r w:rsidRPr="00F50D85">
        <w:rPr>
          <w:rFonts w:asciiTheme="majorHAnsi" w:hAnsiTheme="majorHAnsi"/>
          <w:sz w:val="22"/>
          <w:szCs w:val="22"/>
        </w:rPr>
        <w:t>).</w:t>
      </w:r>
    </w:p>
    <w:p w:rsidR="00CB1CA4" w:rsidRPr="00F50D85" w:rsidRDefault="00CB1CA4" w:rsidP="00F50D85">
      <w:pPr>
        <w:widowControl/>
        <w:autoSpaceDE w:val="0"/>
        <w:autoSpaceDN w:val="0"/>
        <w:adjustRightInd w:val="0"/>
        <w:rPr>
          <w:rFonts w:asciiTheme="majorHAnsi" w:hAnsiTheme="majorHAnsi"/>
          <w:kern w:val="0"/>
          <w:sz w:val="22"/>
          <w:szCs w:val="22"/>
          <w:lang w:val="en-IN" w:eastAsia="en-IN"/>
        </w:rPr>
      </w:pPr>
    </w:p>
    <w:p w:rsidR="002C2958" w:rsidRPr="00F50D85" w:rsidRDefault="002C2958" w:rsidP="00F50D85">
      <w:pPr>
        <w:autoSpaceDE w:val="0"/>
        <w:autoSpaceDN w:val="0"/>
        <w:adjustRightInd w:val="0"/>
        <w:rPr>
          <w:rFonts w:asciiTheme="majorHAnsi" w:eastAsia="Calibri" w:hAnsiTheme="majorHAnsi"/>
          <w:b/>
          <w:sz w:val="24"/>
          <w:szCs w:val="22"/>
        </w:rPr>
      </w:pPr>
      <w:r w:rsidRPr="00F50D85">
        <w:rPr>
          <w:rFonts w:asciiTheme="majorHAnsi" w:eastAsia="Calibri" w:hAnsiTheme="majorHAnsi"/>
          <w:b/>
          <w:sz w:val="24"/>
          <w:szCs w:val="22"/>
        </w:rPr>
        <w:t>MATERIAL AND METHODS</w:t>
      </w:r>
    </w:p>
    <w:p w:rsidR="00CB1CA4" w:rsidRPr="00F50D85" w:rsidRDefault="00CB1CA4" w:rsidP="00F50D85">
      <w:pPr>
        <w:autoSpaceDE w:val="0"/>
        <w:autoSpaceDN w:val="0"/>
        <w:adjustRightInd w:val="0"/>
        <w:rPr>
          <w:rFonts w:asciiTheme="majorHAnsi" w:eastAsia="Calibri" w:hAnsiTheme="majorHAnsi"/>
          <w:b/>
          <w:sz w:val="22"/>
          <w:szCs w:val="22"/>
        </w:rPr>
      </w:pPr>
    </w:p>
    <w:p w:rsidR="002C2958" w:rsidRPr="00F50D85" w:rsidRDefault="002C2958" w:rsidP="00F50D85">
      <w:pPr>
        <w:pStyle w:val="ListParagraph"/>
        <w:spacing w:line="240" w:lineRule="auto"/>
        <w:ind w:left="0"/>
        <w:jc w:val="both"/>
        <w:rPr>
          <w:rFonts w:asciiTheme="majorHAnsi" w:hAnsiTheme="majorHAnsi" w:cs="Times New Roman"/>
          <w:b/>
        </w:rPr>
      </w:pPr>
      <w:r w:rsidRPr="00F50D85">
        <w:rPr>
          <w:rFonts w:asciiTheme="majorHAnsi" w:eastAsia="Calibri" w:hAnsiTheme="majorHAnsi" w:cs="Times New Roman"/>
          <w:b/>
          <w:iCs/>
        </w:rPr>
        <w:t xml:space="preserve">a- Sampling and </w:t>
      </w:r>
      <w:r w:rsidRPr="00F50D85">
        <w:rPr>
          <w:rFonts w:asciiTheme="majorHAnsi" w:hAnsiTheme="majorHAnsi" w:cs="Times New Roman"/>
          <w:b/>
        </w:rPr>
        <w:t>Isolation of fungi</w:t>
      </w:r>
    </w:p>
    <w:p w:rsidR="002C2958" w:rsidRPr="00F50D85" w:rsidRDefault="002C2958" w:rsidP="00F50D85">
      <w:pPr>
        <w:rPr>
          <w:rFonts w:asciiTheme="majorHAnsi" w:hAnsiTheme="majorHAnsi"/>
          <w:sz w:val="22"/>
          <w:szCs w:val="22"/>
        </w:rPr>
      </w:pPr>
      <w:r w:rsidRPr="00F50D85">
        <w:rPr>
          <w:rFonts w:asciiTheme="majorHAnsi" w:hAnsiTheme="majorHAnsi"/>
          <w:sz w:val="22"/>
          <w:szCs w:val="22"/>
        </w:rPr>
        <w:t xml:space="preserve">A total of 10 Samples were collected from </w:t>
      </w:r>
      <w:r w:rsidRPr="00F50D85">
        <w:rPr>
          <w:rFonts w:asciiTheme="majorHAnsi" w:eastAsia="Calibri" w:hAnsiTheme="majorHAnsi"/>
          <w:sz w:val="22"/>
          <w:szCs w:val="22"/>
        </w:rPr>
        <w:t xml:space="preserve">various locations of Kala Dera-II temple of Manwal of Udhampur district of </w:t>
      </w:r>
      <w:r w:rsidRPr="00F50D85">
        <w:rPr>
          <w:rFonts w:asciiTheme="majorHAnsi" w:hAnsiTheme="majorHAnsi"/>
          <w:sz w:val="22"/>
          <w:szCs w:val="22"/>
        </w:rPr>
        <w:t>J &amp; K State and brought to the laboratory under aseptic conditions. The isolation of micro- organisms was done by culturing the samples and by direct incubation of samples in moist chamber</w:t>
      </w:r>
      <w:r w:rsidR="00AD5672" w:rsidRPr="00F50D85">
        <w:rPr>
          <w:rFonts w:asciiTheme="majorHAnsi" w:hAnsiTheme="majorHAnsi"/>
          <w:sz w:val="22"/>
          <w:szCs w:val="22"/>
        </w:rPr>
        <w:t xml:space="preserve"> (Fig-2)</w:t>
      </w:r>
      <w:r w:rsidRPr="00F50D85">
        <w:rPr>
          <w:rFonts w:asciiTheme="majorHAnsi" w:hAnsiTheme="majorHAnsi"/>
          <w:sz w:val="22"/>
          <w:szCs w:val="22"/>
        </w:rPr>
        <w:t>. The purified fungal cultures were identified by using mycological techniques and were compared with the available authentic literature, reviews and mycological manuals (Alexopoulus, 1978; Barnett &amp; Hunter, 1987; Ellis, 1976 and Gilman, 1995</w:t>
      </w:r>
      <w:proofErr w:type="gramStart"/>
      <w:r w:rsidR="00615BE3" w:rsidRPr="00F50D85">
        <w:rPr>
          <w:rFonts w:asciiTheme="majorHAnsi" w:hAnsiTheme="majorHAnsi"/>
          <w:sz w:val="22"/>
          <w:szCs w:val="22"/>
        </w:rPr>
        <w:t>;Gupta</w:t>
      </w:r>
      <w:proofErr w:type="gramEnd"/>
      <w:r w:rsidR="00615BE3" w:rsidRPr="00F50D85">
        <w:rPr>
          <w:rFonts w:asciiTheme="majorHAnsi" w:hAnsiTheme="majorHAnsi"/>
          <w:sz w:val="22"/>
          <w:szCs w:val="22"/>
        </w:rPr>
        <w:t>, et.al.2015</w:t>
      </w:r>
      <w:r w:rsidRPr="00F50D85">
        <w:rPr>
          <w:rFonts w:asciiTheme="majorHAnsi" w:hAnsiTheme="majorHAnsi"/>
          <w:sz w:val="22"/>
          <w:szCs w:val="22"/>
        </w:rPr>
        <w:t>).</w:t>
      </w:r>
    </w:p>
    <w:p w:rsidR="0046277F" w:rsidRPr="00F50D85" w:rsidRDefault="0046277F" w:rsidP="00F50D85">
      <w:pPr>
        <w:rPr>
          <w:rFonts w:asciiTheme="majorHAnsi" w:eastAsia="Calibri" w:hAnsiTheme="majorHAnsi"/>
          <w:sz w:val="22"/>
          <w:szCs w:val="22"/>
        </w:rPr>
      </w:pPr>
    </w:p>
    <w:p w:rsidR="002C2958" w:rsidRPr="00F50D85" w:rsidRDefault="002C2958" w:rsidP="00F50D85">
      <w:pPr>
        <w:pStyle w:val="ListParagraph"/>
        <w:autoSpaceDE w:val="0"/>
        <w:autoSpaceDN w:val="0"/>
        <w:adjustRightInd w:val="0"/>
        <w:spacing w:line="240" w:lineRule="auto"/>
        <w:ind w:left="0"/>
        <w:jc w:val="both"/>
        <w:rPr>
          <w:rFonts w:asciiTheme="majorHAnsi" w:eastAsia="Calibri" w:hAnsiTheme="majorHAnsi" w:cs="Times New Roman"/>
          <w:b/>
        </w:rPr>
      </w:pPr>
      <w:proofErr w:type="gramStart"/>
      <w:r w:rsidRPr="00F50D85">
        <w:rPr>
          <w:rFonts w:asciiTheme="majorHAnsi" w:eastAsia="Calibri" w:hAnsiTheme="majorHAnsi" w:cs="Times New Roman"/>
          <w:b/>
        </w:rPr>
        <w:t>b-Calculations</w:t>
      </w:r>
      <w:proofErr w:type="gramEnd"/>
    </w:p>
    <w:p w:rsidR="002C2958" w:rsidRPr="00F50D85" w:rsidRDefault="002C2958" w:rsidP="00F50D85">
      <w:pPr>
        <w:pStyle w:val="BodyTextIndent"/>
        <w:ind w:firstLine="0"/>
        <w:rPr>
          <w:rFonts w:asciiTheme="majorHAnsi" w:eastAsia="Calibri" w:hAnsiTheme="majorHAnsi"/>
          <w:sz w:val="22"/>
          <w:szCs w:val="22"/>
        </w:rPr>
      </w:pPr>
      <w:r w:rsidRPr="00F50D85">
        <w:rPr>
          <w:rFonts w:asciiTheme="majorHAnsi" w:hAnsiTheme="majorHAnsi"/>
          <w:sz w:val="22"/>
          <w:szCs w:val="22"/>
        </w:rPr>
        <w:t>Various myco-ecological parameters have been calculated using the following formulae</w:t>
      </w:r>
      <w:r w:rsidRPr="00F50D85">
        <w:rPr>
          <w:rFonts w:asciiTheme="majorHAnsi" w:eastAsia="Calibri" w:hAnsiTheme="majorHAnsi"/>
          <w:sz w:val="22"/>
          <w:szCs w:val="22"/>
        </w:rPr>
        <w:t>:</w:t>
      </w:r>
    </w:p>
    <w:p w:rsidR="002C2958" w:rsidRPr="00F50D85" w:rsidRDefault="002C2958" w:rsidP="00F50D85">
      <w:pPr>
        <w:autoSpaceDE w:val="0"/>
        <w:autoSpaceDN w:val="0"/>
        <w:adjustRightInd w:val="0"/>
        <w:rPr>
          <w:rFonts w:asciiTheme="majorHAnsi" w:eastAsia="Calibri" w:hAnsiTheme="majorHAnsi"/>
          <w:sz w:val="22"/>
          <w:szCs w:val="22"/>
        </w:rPr>
      </w:pPr>
    </w:p>
    <w:p w:rsidR="002C2958" w:rsidRPr="00F50D85" w:rsidRDefault="002C2958" w:rsidP="00F50D85">
      <w:pPr>
        <w:autoSpaceDE w:val="0"/>
        <w:autoSpaceDN w:val="0"/>
        <w:adjustRightInd w:val="0"/>
        <w:ind w:left="1260" w:firstLine="180"/>
        <w:rPr>
          <w:rFonts w:asciiTheme="majorHAnsi" w:eastAsia="Calibri" w:hAnsiTheme="majorHAnsi"/>
          <w:sz w:val="22"/>
          <w:szCs w:val="22"/>
        </w:rPr>
      </w:pPr>
      <w:r w:rsidRPr="00F50D85">
        <w:rPr>
          <w:rFonts w:asciiTheme="majorHAnsi" w:eastAsia="Calibri" w:hAnsiTheme="majorHAnsi"/>
          <w:sz w:val="22"/>
          <w:szCs w:val="22"/>
        </w:rPr>
        <w:t xml:space="preserve">     Number of plates in which specific organism occurred</w:t>
      </w:r>
    </w:p>
    <w:p w:rsidR="002C2958" w:rsidRPr="00F50D85" w:rsidRDefault="002C2958" w:rsidP="00F50D85">
      <w:pPr>
        <w:autoSpaceDE w:val="0"/>
        <w:autoSpaceDN w:val="0"/>
        <w:adjustRightInd w:val="0"/>
        <w:rPr>
          <w:rFonts w:asciiTheme="majorHAnsi" w:eastAsia="Calibri" w:hAnsiTheme="majorHAnsi"/>
          <w:sz w:val="22"/>
          <w:szCs w:val="22"/>
        </w:rPr>
      </w:pPr>
      <w:r w:rsidRPr="00F50D85">
        <w:rPr>
          <w:rFonts w:asciiTheme="majorHAnsi" w:eastAsia="Calibri" w:hAnsiTheme="majorHAnsi"/>
          <w:b/>
          <w:sz w:val="22"/>
          <w:szCs w:val="22"/>
        </w:rPr>
        <w:t>Frequency (</w:t>
      </w:r>
      <w:r w:rsidR="009937BA" w:rsidRPr="00F50D85">
        <w:rPr>
          <w:rFonts w:asciiTheme="majorHAnsi" w:eastAsia="Calibri" w:hAnsiTheme="majorHAnsi"/>
          <w:b/>
          <w:sz w:val="22"/>
          <w:szCs w:val="22"/>
        </w:rPr>
        <w:t>F %</w:t>
      </w:r>
      <w:r w:rsidRPr="00F50D85">
        <w:rPr>
          <w:rFonts w:asciiTheme="majorHAnsi" w:eastAsia="Calibri" w:hAnsiTheme="majorHAnsi"/>
          <w:b/>
          <w:sz w:val="22"/>
          <w:szCs w:val="22"/>
        </w:rPr>
        <w:t>)</w:t>
      </w:r>
      <w:r w:rsidRPr="00F50D85">
        <w:rPr>
          <w:rFonts w:asciiTheme="majorHAnsi" w:eastAsia="Calibri" w:hAnsiTheme="majorHAnsi"/>
          <w:sz w:val="22"/>
          <w:szCs w:val="22"/>
        </w:rPr>
        <w:t xml:space="preserve"> = ---------------------------------------------------------------------X 100</w:t>
      </w:r>
    </w:p>
    <w:p w:rsidR="002C2958" w:rsidRPr="00F50D85" w:rsidRDefault="002C2958" w:rsidP="00F50D85">
      <w:pPr>
        <w:autoSpaceDE w:val="0"/>
        <w:autoSpaceDN w:val="0"/>
        <w:adjustRightInd w:val="0"/>
        <w:ind w:left="1305" w:firstLine="135"/>
        <w:rPr>
          <w:rFonts w:asciiTheme="majorHAnsi" w:eastAsia="Calibri" w:hAnsiTheme="majorHAnsi"/>
          <w:sz w:val="22"/>
          <w:szCs w:val="22"/>
        </w:rPr>
      </w:pPr>
      <w:r w:rsidRPr="00F50D85">
        <w:rPr>
          <w:rFonts w:asciiTheme="majorHAnsi" w:eastAsia="Calibri" w:hAnsiTheme="majorHAnsi"/>
          <w:sz w:val="22"/>
          <w:szCs w:val="22"/>
        </w:rPr>
        <w:t xml:space="preserve">     Total number of plates examined</w:t>
      </w:r>
    </w:p>
    <w:p w:rsidR="002C2958" w:rsidRPr="00F50D85" w:rsidRDefault="002C2958" w:rsidP="00F50D85">
      <w:pPr>
        <w:autoSpaceDE w:val="0"/>
        <w:autoSpaceDN w:val="0"/>
        <w:adjustRightInd w:val="0"/>
        <w:ind w:left="1305" w:firstLine="135"/>
        <w:rPr>
          <w:rFonts w:asciiTheme="majorHAnsi" w:eastAsia="Calibri" w:hAnsiTheme="majorHAnsi"/>
          <w:sz w:val="22"/>
          <w:szCs w:val="22"/>
        </w:rPr>
      </w:pPr>
    </w:p>
    <w:p w:rsidR="002C2958" w:rsidRPr="00F50D85" w:rsidRDefault="002C2958" w:rsidP="00F50D85">
      <w:pPr>
        <w:autoSpaceDE w:val="0"/>
        <w:autoSpaceDN w:val="0"/>
        <w:adjustRightInd w:val="0"/>
        <w:ind w:left="1260" w:firstLine="180"/>
        <w:rPr>
          <w:rFonts w:asciiTheme="majorHAnsi" w:eastAsia="Calibri" w:hAnsiTheme="majorHAnsi"/>
          <w:sz w:val="22"/>
          <w:szCs w:val="22"/>
        </w:rPr>
      </w:pPr>
      <w:r w:rsidRPr="00F50D85">
        <w:rPr>
          <w:rFonts w:asciiTheme="majorHAnsi" w:eastAsia="Calibri" w:hAnsiTheme="majorHAnsi"/>
          <w:sz w:val="22"/>
          <w:szCs w:val="22"/>
        </w:rPr>
        <w:t xml:space="preserve">     Total number of colonies of specific organism </w:t>
      </w:r>
    </w:p>
    <w:p w:rsidR="002C2958" w:rsidRPr="00F50D85" w:rsidRDefault="002C2958" w:rsidP="00F50D85">
      <w:pPr>
        <w:autoSpaceDE w:val="0"/>
        <w:autoSpaceDN w:val="0"/>
        <w:adjustRightInd w:val="0"/>
        <w:rPr>
          <w:rFonts w:asciiTheme="majorHAnsi" w:eastAsia="Calibri" w:hAnsiTheme="majorHAnsi"/>
          <w:sz w:val="22"/>
          <w:szCs w:val="22"/>
        </w:rPr>
      </w:pPr>
      <w:r w:rsidRPr="00F50D85">
        <w:rPr>
          <w:rFonts w:asciiTheme="majorHAnsi" w:eastAsia="Calibri" w:hAnsiTheme="majorHAnsi"/>
          <w:b/>
          <w:sz w:val="22"/>
          <w:szCs w:val="22"/>
        </w:rPr>
        <w:t>Density (D)</w:t>
      </w:r>
      <w:r w:rsidRPr="00F50D85">
        <w:rPr>
          <w:rFonts w:asciiTheme="majorHAnsi" w:eastAsia="Calibri" w:hAnsiTheme="majorHAnsi"/>
          <w:sz w:val="22"/>
          <w:szCs w:val="22"/>
        </w:rPr>
        <w:t xml:space="preserve"> = ---------------------------------------------------------------------</w:t>
      </w:r>
    </w:p>
    <w:p w:rsidR="002C2958" w:rsidRPr="00F50D85" w:rsidRDefault="002C2958" w:rsidP="00F50D85">
      <w:pPr>
        <w:autoSpaceDE w:val="0"/>
        <w:autoSpaceDN w:val="0"/>
        <w:adjustRightInd w:val="0"/>
        <w:ind w:left="1305" w:firstLine="135"/>
        <w:rPr>
          <w:rFonts w:asciiTheme="majorHAnsi" w:eastAsia="Calibri" w:hAnsiTheme="majorHAnsi"/>
          <w:sz w:val="22"/>
          <w:szCs w:val="22"/>
        </w:rPr>
      </w:pPr>
      <w:r w:rsidRPr="00F50D85">
        <w:rPr>
          <w:rFonts w:asciiTheme="majorHAnsi" w:eastAsia="Calibri" w:hAnsiTheme="majorHAnsi"/>
          <w:sz w:val="22"/>
          <w:szCs w:val="22"/>
        </w:rPr>
        <w:t xml:space="preserve">     Total number of plates examined</w:t>
      </w:r>
    </w:p>
    <w:p w:rsidR="002C2958" w:rsidRPr="00F50D85" w:rsidRDefault="002C2958" w:rsidP="00F50D85">
      <w:pPr>
        <w:autoSpaceDE w:val="0"/>
        <w:autoSpaceDN w:val="0"/>
        <w:adjustRightInd w:val="0"/>
        <w:ind w:left="1305" w:firstLine="135"/>
        <w:rPr>
          <w:rFonts w:asciiTheme="majorHAnsi" w:eastAsia="Calibri" w:hAnsiTheme="majorHAnsi"/>
          <w:sz w:val="22"/>
          <w:szCs w:val="22"/>
        </w:rPr>
      </w:pPr>
    </w:p>
    <w:p w:rsidR="002C2958" w:rsidRPr="00F50D85" w:rsidRDefault="002C2958" w:rsidP="00F50D85">
      <w:pPr>
        <w:autoSpaceDE w:val="0"/>
        <w:autoSpaceDN w:val="0"/>
        <w:adjustRightInd w:val="0"/>
        <w:ind w:left="1260" w:firstLine="180"/>
        <w:rPr>
          <w:rFonts w:asciiTheme="majorHAnsi" w:eastAsia="Calibri" w:hAnsiTheme="majorHAnsi"/>
          <w:sz w:val="22"/>
          <w:szCs w:val="22"/>
        </w:rPr>
      </w:pPr>
      <w:r w:rsidRPr="00F50D85">
        <w:rPr>
          <w:rFonts w:asciiTheme="majorHAnsi" w:eastAsia="Calibri" w:hAnsiTheme="majorHAnsi"/>
          <w:sz w:val="22"/>
          <w:szCs w:val="22"/>
        </w:rPr>
        <w:t xml:space="preserve">     Total number of colonies of specific organism</w:t>
      </w:r>
    </w:p>
    <w:p w:rsidR="002C2958" w:rsidRPr="00F50D85" w:rsidRDefault="002C2958" w:rsidP="00F50D85">
      <w:pPr>
        <w:autoSpaceDE w:val="0"/>
        <w:autoSpaceDN w:val="0"/>
        <w:adjustRightInd w:val="0"/>
        <w:rPr>
          <w:rFonts w:asciiTheme="majorHAnsi" w:eastAsia="Calibri" w:hAnsiTheme="majorHAnsi"/>
          <w:sz w:val="22"/>
          <w:szCs w:val="22"/>
        </w:rPr>
      </w:pPr>
      <w:r w:rsidRPr="00F50D85">
        <w:rPr>
          <w:rFonts w:asciiTheme="majorHAnsi" w:eastAsia="Calibri" w:hAnsiTheme="majorHAnsi"/>
          <w:b/>
          <w:sz w:val="22"/>
          <w:szCs w:val="22"/>
        </w:rPr>
        <w:t>Abundance (Ab)</w:t>
      </w:r>
      <w:r w:rsidRPr="00F50D85">
        <w:rPr>
          <w:rFonts w:asciiTheme="majorHAnsi" w:eastAsia="Calibri" w:hAnsiTheme="majorHAnsi"/>
          <w:sz w:val="22"/>
          <w:szCs w:val="22"/>
        </w:rPr>
        <w:t xml:space="preserve"> = ---------------------------------------------------------------------</w:t>
      </w:r>
    </w:p>
    <w:p w:rsidR="00CB1CA4" w:rsidRDefault="002C2958" w:rsidP="00F50D85">
      <w:pPr>
        <w:autoSpaceDE w:val="0"/>
        <w:autoSpaceDN w:val="0"/>
        <w:adjustRightInd w:val="0"/>
        <w:ind w:left="1305" w:firstLine="135"/>
        <w:rPr>
          <w:rFonts w:asciiTheme="majorHAnsi" w:eastAsia="Calibri" w:hAnsiTheme="majorHAnsi"/>
          <w:sz w:val="22"/>
          <w:szCs w:val="22"/>
        </w:rPr>
      </w:pPr>
      <w:r w:rsidRPr="00F50D85">
        <w:rPr>
          <w:rFonts w:asciiTheme="majorHAnsi" w:eastAsia="Calibri" w:hAnsiTheme="majorHAnsi"/>
          <w:sz w:val="22"/>
          <w:szCs w:val="22"/>
        </w:rPr>
        <w:t xml:space="preserve">     Number of plates in which specific organism occurred</w:t>
      </w:r>
    </w:p>
    <w:p w:rsidR="00F50D85" w:rsidRDefault="00F50D85" w:rsidP="00F50D85">
      <w:pPr>
        <w:autoSpaceDE w:val="0"/>
        <w:autoSpaceDN w:val="0"/>
        <w:adjustRightInd w:val="0"/>
        <w:ind w:left="1305" w:firstLine="135"/>
        <w:rPr>
          <w:rFonts w:asciiTheme="majorHAnsi" w:eastAsia="Calibri" w:hAnsiTheme="majorHAnsi"/>
          <w:sz w:val="22"/>
          <w:szCs w:val="22"/>
        </w:rPr>
      </w:pPr>
    </w:p>
    <w:p w:rsidR="00F50D85" w:rsidRPr="00F50D85" w:rsidRDefault="00F50D85" w:rsidP="00F50D85">
      <w:pPr>
        <w:autoSpaceDE w:val="0"/>
        <w:autoSpaceDN w:val="0"/>
        <w:adjustRightInd w:val="0"/>
        <w:ind w:left="1305" w:firstLine="135"/>
        <w:rPr>
          <w:rFonts w:asciiTheme="majorHAnsi" w:eastAsia="Calibri" w:hAnsiTheme="majorHAnsi"/>
          <w:sz w:val="22"/>
          <w:szCs w:val="22"/>
        </w:rPr>
      </w:pPr>
    </w:p>
    <w:p w:rsidR="00CB1CA4" w:rsidRPr="00F50D85" w:rsidRDefault="00CB1CA4" w:rsidP="00F50D85">
      <w:pPr>
        <w:autoSpaceDE w:val="0"/>
        <w:autoSpaceDN w:val="0"/>
        <w:adjustRightInd w:val="0"/>
        <w:ind w:left="1305" w:firstLine="135"/>
        <w:rPr>
          <w:rFonts w:asciiTheme="majorHAnsi" w:eastAsia="Calibri" w:hAnsiTheme="majorHAnsi"/>
          <w:sz w:val="22"/>
          <w:szCs w:val="22"/>
        </w:rPr>
      </w:pPr>
    </w:p>
    <w:p w:rsidR="002C2958" w:rsidRPr="00F50D85" w:rsidRDefault="002C2958" w:rsidP="00F50D85">
      <w:pPr>
        <w:autoSpaceDE w:val="0"/>
        <w:autoSpaceDN w:val="0"/>
        <w:adjustRightInd w:val="0"/>
        <w:rPr>
          <w:rFonts w:asciiTheme="majorHAnsi" w:eastAsia="Calibri" w:hAnsiTheme="majorHAnsi"/>
          <w:sz w:val="22"/>
          <w:szCs w:val="22"/>
        </w:rPr>
      </w:pPr>
      <w:r w:rsidRPr="00F50D85">
        <w:rPr>
          <w:rFonts w:asciiTheme="majorHAnsi" w:eastAsia="Calibri" w:hAnsiTheme="majorHAnsi"/>
          <w:b/>
          <w:sz w:val="22"/>
          <w:szCs w:val="22"/>
        </w:rPr>
        <w:lastRenderedPageBreak/>
        <w:t>OBSERVATION TABLE - 1</w:t>
      </w:r>
    </w:p>
    <w:tbl>
      <w:tblPr>
        <w:tblW w:w="932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5"/>
        <w:gridCol w:w="425"/>
        <w:gridCol w:w="425"/>
        <w:gridCol w:w="426"/>
        <w:gridCol w:w="425"/>
        <w:gridCol w:w="567"/>
        <w:gridCol w:w="567"/>
        <w:gridCol w:w="567"/>
        <w:gridCol w:w="425"/>
        <w:gridCol w:w="567"/>
        <w:gridCol w:w="567"/>
        <w:gridCol w:w="709"/>
        <w:gridCol w:w="567"/>
        <w:gridCol w:w="567"/>
      </w:tblGrid>
      <w:tr w:rsidR="002C2958" w:rsidRPr="00F50D85" w:rsidTr="00C04F6D">
        <w:trPr>
          <w:trHeight w:val="330"/>
        </w:trPr>
        <w:tc>
          <w:tcPr>
            <w:tcW w:w="2525" w:type="dxa"/>
            <w:vMerge w:val="restart"/>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b/>
                <w:sz w:val="22"/>
                <w:szCs w:val="22"/>
                <w:lang w:eastAsia="en-US" w:bidi="ar-SA"/>
              </w:rPr>
            </w:pPr>
            <w:r w:rsidRPr="00F50D85">
              <w:rPr>
                <w:rFonts w:asciiTheme="majorHAnsi" w:hAnsiTheme="majorHAnsi"/>
                <w:b/>
                <w:sz w:val="22"/>
                <w:szCs w:val="22"/>
                <w:lang w:bidi="ar-SA"/>
              </w:rPr>
              <w:t>Isolated fungi</w:t>
            </w:r>
          </w:p>
        </w:tc>
        <w:tc>
          <w:tcPr>
            <w:tcW w:w="4961" w:type="dxa"/>
            <w:gridSpan w:val="10"/>
            <w:tcBorders>
              <w:top w:val="single" w:sz="4" w:space="0" w:color="000000"/>
              <w:left w:val="single" w:sz="4" w:space="0" w:color="000000"/>
              <w:bottom w:val="single" w:sz="4" w:space="0" w:color="000000"/>
              <w:right w:val="single" w:sz="4" w:space="0" w:color="000000"/>
            </w:tcBorders>
            <w:hideMark/>
          </w:tcPr>
          <w:p w:rsidR="002C2958" w:rsidRPr="00F50D85" w:rsidRDefault="002C2958" w:rsidP="00F50D85">
            <w:pPr>
              <w:rPr>
                <w:rFonts w:asciiTheme="majorHAnsi" w:hAnsiTheme="majorHAnsi"/>
                <w:b/>
                <w:sz w:val="22"/>
                <w:szCs w:val="22"/>
                <w:lang w:eastAsia="en-US" w:bidi="ar-SA"/>
              </w:rPr>
            </w:pPr>
            <w:r w:rsidRPr="00F50D85">
              <w:rPr>
                <w:rFonts w:asciiTheme="majorHAnsi" w:hAnsiTheme="majorHAnsi"/>
                <w:b/>
                <w:sz w:val="22"/>
                <w:szCs w:val="22"/>
              </w:rPr>
              <w:t>Culture plates</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eastAsia="Calibri" w:hAnsiTheme="majorHAnsi"/>
                <w:b/>
                <w:sz w:val="22"/>
                <w:szCs w:val="22"/>
                <w:lang w:eastAsia="en-US" w:bidi="ar-SA"/>
              </w:rPr>
            </w:pPr>
            <w:r w:rsidRPr="00F50D85">
              <w:rPr>
                <w:rFonts w:asciiTheme="majorHAnsi" w:eastAsia="Calibri" w:hAnsiTheme="majorHAnsi"/>
                <w:b/>
                <w:sz w:val="22"/>
                <w:szCs w:val="22"/>
                <w:lang w:bidi="ar-SA"/>
              </w:rPr>
              <w:t>F %</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eastAsia="Calibri" w:hAnsiTheme="majorHAnsi"/>
                <w:b/>
                <w:sz w:val="22"/>
                <w:szCs w:val="22"/>
                <w:lang w:eastAsia="en-US" w:bidi="ar-SA"/>
              </w:rPr>
            </w:pPr>
            <w:r w:rsidRPr="00F50D85">
              <w:rPr>
                <w:rFonts w:asciiTheme="majorHAnsi" w:eastAsia="Calibri" w:hAnsiTheme="majorHAnsi"/>
                <w:b/>
                <w:sz w:val="22"/>
                <w:szCs w:val="22"/>
                <w:lang w:eastAsia="en-US" w:bidi="ar-SA"/>
              </w:rPr>
              <w:t>D</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eastAsia="Calibri" w:hAnsiTheme="majorHAnsi"/>
                <w:b/>
                <w:sz w:val="22"/>
                <w:szCs w:val="22"/>
                <w:lang w:eastAsia="en-US" w:bidi="ar-SA"/>
              </w:rPr>
            </w:pPr>
            <w:r w:rsidRPr="00F50D85">
              <w:rPr>
                <w:rFonts w:asciiTheme="majorHAnsi" w:eastAsia="Calibri" w:hAnsiTheme="majorHAnsi"/>
                <w:b/>
                <w:sz w:val="22"/>
                <w:szCs w:val="22"/>
                <w:lang w:bidi="ar-SA"/>
              </w:rPr>
              <w:t>Ab</w:t>
            </w:r>
          </w:p>
        </w:tc>
      </w:tr>
      <w:tr w:rsidR="002C2958" w:rsidRPr="00F50D85" w:rsidTr="00C04F6D">
        <w:trPr>
          <w:trHeight w:val="151"/>
        </w:trPr>
        <w:tc>
          <w:tcPr>
            <w:tcW w:w="2525" w:type="dxa"/>
            <w:vMerge/>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b/>
                <w:sz w:val="22"/>
                <w:szCs w:val="22"/>
                <w:lang w:eastAsia="en-US" w:bidi="ar-SA"/>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b/>
                <w:sz w:val="22"/>
                <w:szCs w:val="22"/>
              </w:rPr>
            </w:pPr>
            <w:r w:rsidRPr="00F50D85">
              <w:rPr>
                <w:rFonts w:asciiTheme="majorHAnsi" w:hAnsiTheme="majorHAnsi"/>
                <w:b/>
                <w:sz w:val="22"/>
                <w:szCs w:val="22"/>
              </w:rPr>
              <w:t>P1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b/>
                <w:sz w:val="22"/>
                <w:szCs w:val="22"/>
              </w:rPr>
            </w:pPr>
            <w:r w:rsidRPr="00F50D85">
              <w:rPr>
                <w:rFonts w:asciiTheme="majorHAnsi" w:hAnsiTheme="majorHAnsi"/>
                <w:b/>
                <w:sz w:val="22"/>
                <w:szCs w:val="22"/>
              </w:rPr>
              <w:t>P2</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b/>
                <w:sz w:val="22"/>
                <w:szCs w:val="22"/>
              </w:rPr>
            </w:pPr>
            <w:r w:rsidRPr="00F50D85">
              <w:rPr>
                <w:rFonts w:asciiTheme="majorHAnsi" w:hAnsiTheme="majorHAnsi"/>
                <w:b/>
                <w:sz w:val="22"/>
                <w:szCs w:val="22"/>
              </w:rPr>
              <w:t>P3</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b/>
                <w:sz w:val="22"/>
                <w:szCs w:val="22"/>
              </w:rPr>
            </w:pPr>
            <w:r w:rsidRPr="00F50D85">
              <w:rPr>
                <w:rFonts w:asciiTheme="majorHAnsi" w:hAnsiTheme="majorHAnsi"/>
                <w:b/>
                <w:sz w:val="22"/>
                <w:szCs w:val="22"/>
              </w:rPr>
              <w:t>P4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b/>
                <w:sz w:val="22"/>
                <w:szCs w:val="22"/>
              </w:rPr>
            </w:pPr>
            <w:r w:rsidRPr="00F50D85">
              <w:rPr>
                <w:rFonts w:asciiTheme="majorHAnsi" w:hAnsiTheme="majorHAnsi"/>
                <w:b/>
                <w:sz w:val="22"/>
                <w:szCs w:val="22"/>
              </w:rPr>
              <w:t>P5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b/>
                <w:sz w:val="22"/>
                <w:szCs w:val="22"/>
              </w:rPr>
            </w:pPr>
            <w:r w:rsidRPr="00F50D85">
              <w:rPr>
                <w:rFonts w:asciiTheme="majorHAnsi" w:hAnsiTheme="majorHAnsi"/>
                <w:b/>
                <w:sz w:val="22"/>
                <w:szCs w:val="22"/>
              </w:rPr>
              <w:t>P6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b/>
                <w:sz w:val="22"/>
                <w:szCs w:val="22"/>
              </w:rPr>
            </w:pPr>
            <w:r w:rsidRPr="00F50D85">
              <w:rPr>
                <w:rFonts w:asciiTheme="majorHAnsi" w:hAnsiTheme="majorHAnsi"/>
                <w:b/>
                <w:sz w:val="22"/>
                <w:szCs w:val="22"/>
              </w:rPr>
              <w:t>P7</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b/>
                <w:sz w:val="22"/>
                <w:szCs w:val="22"/>
              </w:rPr>
            </w:pPr>
            <w:r w:rsidRPr="00F50D85">
              <w:rPr>
                <w:rFonts w:asciiTheme="majorHAnsi" w:hAnsiTheme="majorHAnsi"/>
                <w:b/>
                <w:sz w:val="22"/>
                <w:szCs w:val="22"/>
              </w:rPr>
              <w:t>P8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b/>
                <w:sz w:val="22"/>
                <w:szCs w:val="22"/>
              </w:rPr>
            </w:pPr>
            <w:r w:rsidRPr="00F50D85">
              <w:rPr>
                <w:rFonts w:asciiTheme="majorHAnsi" w:hAnsiTheme="majorHAnsi"/>
                <w:b/>
                <w:sz w:val="22"/>
                <w:szCs w:val="22"/>
              </w:rPr>
              <w:t>P9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b/>
                <w:sz w:val="22"/>
                <w:szCs w:val="22"/>
              </w:rPr>
            </w:pPr>
            <w:r w:rsidRPr="00F50D85">
              <w:rPr>
                <w:rFonts w:asciiTheme="majorHAnsi" w:hAnsiTheme="majorHAnsi"/>
                <w:b/>
                <w:sz w:val="22"/>
                <w:szCs w:val="22"/>
              </w:rPr>
              <w:t>P10</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eastAsia="Calibri" w:hAnsiTheme="majorHAnsi"/>
                <w:b/>
                <w:sz w:val="22"/>
                <w:szCs w:val="22"/>
                <w:lang w:eastAsia="en-US" w:bidi="ar-SA"/>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eastAsia="Calibri" w:hAnsiTheme="majorHAnsi"/>
                <w:b/>
                <w:sz w:val="22"/>
                <w:szCs w:val="22"/>
                <w:lang w:eastAsia="en-US" w:bidi="ar-SA"/>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eastAsia="Calibri" w:hAnsiTheme="majorHAnsi"/>
                <w:b/>
                <w:sz w:val="22"/>
                <w:szCs w:val="22"/>
                <w:lang w:eastAsia="en-US" w:bidi="ar-SA"/>
              </w:rPr>
            </w:pPr>
          </w:p>
        </w:tc>
      </w:tr>
      <w:tr w:rsidR="002C2958" w:rsidRPr="00F50D85" w:rsidTr="00C04F6D">
        <w:trPr>
          <w:trHeight w:val="330"/>
        </w:trPr>
        <w:tc>
          <w:tcPr>
            <w:tcW w:w="2525" w:type="dxa"/>
            <w:tcBorders>
              <w:top w:val="single" w:sz="4" w:space="0" w:color="000000"/>
              <w:left w:val="single" w:sz="4" w:space="0" w:color="000000"/>
              <w:bottom w:val="single" w:sz="4" w:space="0" w:color="000000"/>
              <w:right w:val="single" w:sz="4" w:space="0" w:color="000000"/>
            </w:tcBorders>
            <w:hideMark/>
          </w:tcPr>
          <w:p w:rsidR="002C2958" w:rsidRPr="00F50D85" w:rsidRDefault="002C2958" w:rsidP="00F50D85">
            <w:pPr>
              <w:rPr>
                <w:rFonts w:asciiTheme="majorHAnsi" w:hAnsiTheme="majorHAnsi"/>
                <w:sz w:val="22"/>
                <w:szCs w:val="22"/>
              </w:rPr>
            </w:pPr>
            <w:r w:rsidRPr="00F50D85">
              <w:rPr>
                <w:rFonts w:asciiTheme="majorHAnsi" w:hAnsiTheme="majorHAnsi"/>
                <w:i/>
                <w:sz w:val="22"/>
                <w:szCs w:val="22"/>
              </w:rPr>
              <w:t>Aspergillus sydowi</w:t>
            </w:r>
            <w:r w:rsidRPr="00F50D85">
              <w:rPr>
                <w:rFonts w:asciiTheme="majorHAnsi" w:hAnsiTheme="majorHAnsi"/>
                <w:sz w:val="22"/>
                <w:szCs w:val="22"/>
              </w:rPr>
              <w:t xml:space="preserve"> (</w:t>
            </w:r>
            <w:r w:rsidRPr="00F50D85">
              <w:rPr>
                <w:rFonts w:asciiTheme="majorHAnsi" w:hAnsiTheme="majorHAnsi"/>
                <w:b/>
                <w:sz w:val="22"/>
                <w:szCs w:val="22"/>
              </w:rPr>
              <w:t>Thom and Church.</w:t>
            </w: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0.60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1.20</w:t>
            </w:r>
          </w:p>
        </w:tc>
      </w:tr>
      <w:tr w:rsidR="002C2958" w:rsidRPr="00F50D85" w:rsidTr="00C04F6D">
        <w:trPr>
          <w:trHeight w:val="330"/>
        </w:trPr>
        <w:tc>
          <w:tcPr>
            <w:tcW w:w="2525" w:type="dxa"/>
            <w:tcBorders>
              <w:top w:val="single" w:sz="4" w:space="0" w:color="000000"/>
              <w:left w:val="single" w:sz="4" w:space="0" w:color="000000"/>
              <w:bottom w:val="single" w:sz="4" w:space="0" w:color="000000"/>
              <w:right w:val="single" w:sz="4" w:space="0" w:color="000000"/>
            </w:tcBorders>
            <w:hideMark/>
          </w:tcPr>
          <w:p w:rsidR="002C2958" w:rsidRPr="00F50D85" w:rsidRDefault="002C2958" w:rsidP="00F50D85">
            <w:pPr>
              <w:rPr>
                <w:rFonts w:asciiTheme="majorHAnsi" w:hAnsiTheme="majorHAnsi"/>
                <w:sz w:val="22"/>
                <w:szCs w:val="22"/>
              </w:rPr>
            </w:pPr>
            <w:r w:rsidRPr="00F50D85">
              <w:rPr>
                <w:rFonts w:asciiTheme="majorHAnsi" w:hAnsiTheme="majorHAnsi"/>
                <w:i/>
                <w:sz w:val="22"/>
                <w:szCs w:val="22"/>
              </w:rPr>
              <w:t>Aspergillus flavus</w:t>
            </w:r>
            <w:r w:rsidRPr="00F50D85">
              <w:rPr>
                <w:rFonts w:asciiTheme="majorHAnsi" w:hAnsiTheme="majorHAnsi"/>
                <w:sz w:val="22"/>
                <w:szCs w:val="22"/>
              </w:rPr>
              <w:t xml:space="preserve"> (</w:t>
            </w:r>
            <w:r w:rsidRPr="00F50D85">
              <w:rPr>
                <w:rFonts w:asciiTheme="majorHAnsi" w:hAnsiTheme="majorHAnsi"/>
                <w:b/>
                <w:sz w:val="22"/>
                <w:szCs w:val="22"/>
              </w:rPr>
              <w:t>Link.</w:t>
            </w: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0.90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3.00</w:t>
            </w:r>
          </w:p>
        </w:tc>
      </w:tr>
      <w:tr w:rsidR="002C2958" w:rsidRPr="00F50D85" w:rsidTr="00C04F6D">
        <w:trPr>
          <w:trHeight w:val="314"/>
        </w:trPr>
        <w:tc>
          <w:tcPr>
            <w:tcW w:w="2525" w:type="dxa"/>
            <w:tcBorders>
              <w:top w:val="single" w:sz="4" w:space="0" w:color="000000"/>
              <w:left w:val="single" w:sz="4" w:space="0" w:color="000000"/>
              <w:bottom w:val="single" w:sz="4" w:space="0" w:color="000000"/>
              <w:right w:val="single" w:sz="4" w:space="0" w:color="000000"/>
            </w:tcBorders>
            <w:hideMark/>
          </w:tcPr>
          <w:p w:rsidR="002C2958" w:rsidRPr="00F50D85" w:rsidRDefault="002C2958" w:rsidP="00F50D85">
            <w:pPr>
              <w:rPr>
                <w:rFonts w:asciiTheme="majorHAnsi" w:hAnsiTheme="majorHAnsi"/>
                <w:sz w:val="22"/>
                <w:szCs w:val="22"/>
              </w:rPr>
            </w:pPr>
            <w:r w:rsidRPr="00F50D85">
              <w:rPr>
                <w:rFonts w:asciiTheme="majorHAnsi" w:hAnsiTheme="majorHAnsi"/>
                <w:i/>
                <w:sz w:val="22"/>
                <w:szCs w:val="22"/>
              </w:rPr>
              <w:t xml:space="preserve">Aspergillus niger </w:t>
            </w:r>
            <w:r w:rsidRPr="00F50D85">
              <w:rPr>
                <w:rFonts w:asciiTheme="majorHAnsi" w:hAnsiTheme="majorHAnsi"/>
                <w:sz w:val="22"/>
                <w:szCs w:val="22"/>
              </w:rPr>
              <w:t>(</w:t>
            </w:r>
            <w:r w:rsidRPr="00F50D85">
              <w:rPr>
                <w:rFonts w:asciiTheme="majorHAnsi" w:hAnsiTheme="majorHAnsi"/>
                <w:b/>
                <w:sz w:val="22"/>
                <w:szCs w:val="22"/>
              </w:rPr>
              <w:t>Tieghem.</w:t>
            </w: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5</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6</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2.50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5.00</w:t>
            </w:r>
          </w:p>
        </w:tc>
      </w:tr>
      <w:tr w:rsidR="002C2958" w:rsidRPr="00F50D85" w:rsidTr="00C04F6D">
        <w:trPr>
          <w:trHeight w:val="330"/>
        </w:trPr>
        <w:tc>
          <w:tcPr>
            <w:tcW w:w="2525" w:type="dxa"/>
            <w:tcBorders>
              <w:top w:val="single" w:sz="4" w:space="0" w:color="000000"/>
              <w:left w:val="single" w:sz="4" w:space="0" w:color="000000"/>
              <w:bottom w:val="single" w:sz="4" w:space="0" w:color="000000"/>
              <w:right w:val="single" w:sz="4" w:space="0" w:color="000000"/>
            </w:tcBorders>
            <w:hideMark/>
          </w:tcPr>
          <w:p w:rsidR="002C2958" w:rsidRPr="00F50D85" w:rsidRDefault="002C2958" w:rsidP="00F50D85">
            <w:pPr>
              <w:rPr>
                <w:rFonts w:asciiTheme="majorHAnsi" w:hAnsiTheme="majorHAnsi"/>
                <w:sz w:val="22"/>
                <w:szCs w:val="22"/>
              </w:rPr>
            </w:pPr>
            <w:r w:rsidRPr="00F50D85">
              <w:rPr>
                <w:rFonts w:asciiTheme="majorHAnsi" w:hAnsiTheme="majorHAnsi"/>
                <w:i/>
                <w:sz w:val="22"/>
                <w:szCs w:val="22"/>
              </w:rPr>
              <w:t>Fusarium oxysporium</w:t>
            </w:r>
            <w:r w:rsidRPr="00F50D85">
              <w:rPr>
                <w:rFonts w:asciiTheme="majorHAnsi" w:hAnsiTheme="majorHAnsi"/>
                <w:sz w:val="22"/>
                <w:szCs w:val="22"/>
              </w:rPr>
              <w:t xml:space="preserve"> (</w:t>
            </w:r>
            <w:r w:rsidRPr="00F50D85">
              <w:rPr>
                <w:rFonts w:asciiTheme="majorHAnsi" w:hAnsiTheme="majorHAnsi"/>
                <w:b/>
                <w:sz w:val="22"/>
                <w:szCs w:val="22"/>
              </w:rPr>
              <w:t>Schlechtendahl.</w:t>
            </w: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70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0.70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1.00</w:t>
            </w:r>
          </w:p>
        </w:tc>
      </w:tr>
      <w:tr w:rsidR="002C2958" w:rsidRPr="00F50D85" w:rsidTr="00C04F6D">
        <w:trPr>
          <w:trHeight w:val="314"/>
        </w:trPr>
        <w:tc>
          <w:tcPr>
            <w:tcW w:w="2525" w:type="dxa"/>
            <w:tcBorders>
              <w:top w:val="single" w:sz="4" w:space="0" w:color="000000"/>
              <w:left w:val="single" w:sz="4" w:space="0" w:color="000000"/>
              <w:bottom w:val="single" w:sz="4" w:space="0" w:color="000000"/>
              <w:right w:val="single" w:sz="4" w:space="0" w:color="000000"/>
            </w:tcBorders>
            <w:hideMark/>
          </w:tcPr>
          <w:p w:rsidR="002C2958" w:rsidRPr="00F50D85" w:rsidRDefault="002C2958" w:rsidP="00F50D85">
            <w:pPr>
              <w:rPr>
                <w:rFonts w:asciiTheme="majorHAnsi" w:hAnsiTheme="majorHAnsi"/>
                <w:sz w:val="22"/>
                <w:szCs w:val="22"/>
              </w:rPr>
            </w:pPr>
            <w:r w:rsidRPr="00F50D85">
              <w:rPr>
                <w:rFonts w:asciiTheme="majorHAnsi" w:hAnsiTheme="majorHAnsi"/>
                <w:i/>
                <w:sz w:val="22"/>
                <w:szCs w:val="22"/>
              </w:rPr>
              <w:t xml:space="preserve">Penicillium sanguifluum </w:t>
            </w:r>
            <w:r w:rsidRPr="00F50D85">
              <w:rPr>
                <w:rFonts w:asciiTheme="majorHAnsi" w:hAnsiTheme="majorHAnsi"/>
                <w:sz w:val="22"/>
                <w:szCs w:val="22"/>
              </w:rPr>
              <w:t>(</w:t>
            </w:r>
            <w:r w:rsidRPr="00F50D85">
              <w:rPr>
                <w:rFonts w:asciiTheme="majorHAnsi" w:hAnsiTheme="majorHAnsi"/>
                <w:b/>
                <w:sz w:val="22"/>
                <w:szCs w:val="22"/>
              </w:rPr>
              <w:t>Sopp.</w:t>
            </w: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2</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0.80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2.00</w:t>
            </w:r>
          </w:p>
        </w:tc>
      </w:tr>
      <w:tr w:rsidR="002C2958" w:rsidRPr="00F50D85" w:rsidTr="00C04F6D">
        <w:trPr>
          <w:trHeight w:val="314"/>
        </w:trPr>
        <w:tc>
          <w:tcPr>
            <w:tcW w:w="2525" w:type="dxa"/>
            <w:tcBorders>
              <w:top w:val="single" w:sz="4" w:space="0" w:color="000000"/>
              <w:left w:val="single" w:sz="4" w:space="0" w:color="000000"/>
              <w:bottom w:val="single" w:sz="4" w:space="0" w:color="000000"/>
              <w:right w:val="single" w:sz="4" w:space="0" w:color="000000"/>
            </w:tcBorders>
            <w:hideMark/>
          </w:tcPr>
          <w:p w:rsidR="002C2958" w:rsidRPr="00F50D85" w:rsidRDefault="002C2958" w:rsidP="00F50D85">
            <w:pPr>
              <w:rPr>
                <w:rFonts w:asciiTheme="majorHAnsi" w:hAnsiTheme="majorHAnsi"/>
                <w:sz w:val="22"/>
                <w:szCs w:val="22"/>
              </w:rPr>
            </w:pPr>
            <w:r w:rsidRPr="00F50D85">
              <w:rPr>
                <w:rFonts w:asciiTheme="majorHAnsi" w:hAnsiTheme="majorHAnsi"/>
                <w:i/>
                <w:sz w:val="22"/>
                <w:szCs w:val="22"/>
              </w:rPr>
              <w:t>Bipolaris sorokinianum</w:t>
            </w:r>
            <w:r w:rsidRPr="00F50D85">
              <w:rPr>
                <w:rFonts w:asciiTheme="majorHAnsi" w:hAnsiTheme="majorHAnsi"/>
                <w:sz w:val="22"/>
                <w:szCs w:val="22"/>
              </w:rPr>
              <w:t xml:space="preserve"> (</w:t>
            </w:r>
            <w:r w:rsidRPr="00F50D85">
              <w:rPr>
                <w:rFonts w:asciiTheme="majorHAnsi" w:hAnsiTheme="majorHAnsi"/>
                <w:b/>
                <w:sz w:val="22"/>
                <w:szCs w:val="22"/>
              </w:rPr>
              <w:t>Schoemaker.</w:t>
            </w: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1.40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2958" w:rsidRPr="00F50D85" w:rsidRDefault="002C2958" w:rsidP="00F50D85">
            <w:pPr>
              <w:rPr>
                <w:rFonts w:asciiTheme="majorHAnsi" w:hAnsiTheme="majorHAnsi"/>
                <w:sz w:val="22"/>
                <w:szCs w:val="22"/>
              </w:rPr>
            </w:pPr>
            <w:r w:rsidRPr="00F50D85">
              <w:rPr>
                <w:rFonts w:asciiTheme="majorHAnsi" w:hAnsiTheme="majorHAnsi"/>
                <w:sz w:val="22"/>
                <w:szCs w:val="22"/>
              </w:rPr>
              <w:t>2.80</w:t>
            </w:r>
          </w:p>
        </w:tc>
      </w:tr>
    </w:tbl>
    <w:p w:rsidR="0046277F" w:rsidRPr="00F50D85" w:rsidRDefault="0046277F" w:rsidP="00F50D85">
      <w:pPr>
        <w:widowControl/>
        <w:autoSpaceDE w:val="0"/>
        <w:autoSpaceDN w:val="0"/>
        <w:adjustRightInd w:val="0"/>
        <w:rPr>
          <w:rFonts w:asciiTheme="majorHAnsi" w:hAnsiTheme="majorHAnsi"/>
          <w:b/>
          <w:bCs/>
          <w:kern w:val="0"/>
          <w:sz w:val="22"/>
          <w:szCs w:val="22"/>
          <w:lang w:val="en-IN" w:eastAsia="en-IN"/>
        </w:rPr>
      </w:pPr>
    </w:p>
    <w:p w:rsidR="008710D9" w:rsidRPr="00F50D85" w:rsidRDefault="008710D9" w:rsidP="00F50D85">
      <w:pPr>
        <w:widowControl/>
        <w:autoSpaceDE w:val="0"/>
        <w:autoSpaceDN w:val="0"/>
        <w:adjustRightInd w:val="0"/>
        <w:rPr>
          <w:rFonts w:asciiTheme="majorHAnsi" w:hAnsiTheme="majorHAnsi"/>
          <w:b/>
          <w:bCs/>
          <w:kern w:val="0"/>
          <w:sz w:val="22"/>
          <w:szCs w:val="22"/>
          <w:lang w:val="en-IN" w:eastAsia="en-IN"/>
        </w:rPr>
      </w:pPr>
      <w:r w:rsidRPr="00F50D85">
        <w:rPr>
          <w:rFonts w:asciiTheme="majorHAnsi" w:hAnsiTheme="majorHAnsi"/>
          <w:b/>
          <w:bCs/>
          <w:kern w:val="0"/>
          <w:sz w:val="22"/>
          <w:szCs w:val="22"/>
          <w:lang w:val="en-IN" w:eastAsia="en-IN"/>
        </w:rPr>
        <w:t>C -Removal of Dust and Dirt Accretion</w:t>
      </w:r>
    </w:p>
    <w:p w:rsidR="008710D9" w:rsidRPr="00F50D85" w:rsidRDefault="008710D9" w:rsidP="00F50D85">
      <w:pPr>
        <w:widowControl/>
        <w:autoSpaceDE w:val="0"/>
        <w:autoSpaceDN w:val="0"/>
        <w:adjustRightInd w:val="0"/>
        <w:rPr>
          <w:rFonts w:asciiTheme="majorHAnsi" w:hAnsiTheme="majorHAnsi"/>
          <w:sz w:val="22"/>
          <w:szCs w:val="22"/>
        </w:rPr>
      </w:pPr>
      <w:r w:rsidRPr="00F50D85">
        <w:rPr>
          <w:rFonts w:asciiTheme="majorHAnsi" w:hAnsiTheme="majorHAnsi"/>
          <w:kern w:val="0"/>
          <w:sz w:val="22"/>
          <w:szCs w:val="22"/>
          <w:lang w:val="en-IN" w:eastAsia="en-IN"/>
        </w:rPr>
        <w:t xml:space="preserve">Measures were taken by the Archaeological Survey of India for the removal of dust and dirt accretion to keep the stone in neutral pH and to preserve and strengthen the stone by soft brushing. The moss, fungi and lichen were removed by applying 2-3% solution of ammonia with non ionic detergent in water and by scrubbing with a nylon brush. To stop further growth of micro vegetation, 2% aq. solution of sodium pentachlorophenate was applied on the clean, dried surface. The brittleness and powdering of stones were preserved by the application (brushing and impregnation till saturation) of an ethyl silicate based coating material, which forms a glass like silica gel binder (SiO2 aq.) with release of ethanol (by evaporation) as byproduct. Noteworthy is that the intake of stone strengthener materials was comparatively higher in the case of damaged and pulverized stones. That can be attributed to the presence of more pores for penetration. The coating of stone strengthener was applied on the deteriorated and flaky stone surface by simple brushing and impregnation till saturation </w:t>
      </w:r>
      <w:r w:rsidRPr="00F50D85">
        <w:rPr>
          <w:rFonts w:asciiTheme="majorHAnsi" w:hAnsiTheme="majorHAnsi"/>
          <w:sz w:val="22"/>
          <w:szCs w:val="22"/>
        </w:rPr>
        <w:t>(Gupta and Sharma</w:t>
      </w:r>
      <w:r w:rsidRPr="00F50D85">
        <w:rPr>
          <w:rFonts w:asciiTheme="majorHAnsi" w:hAnsiTheme="majorHAnsi"/>
          <w:i/>
          <w:sz w:val="22"/>
          <w:szCs w:val="22"/>
        </w:rPr>
        <w:t xml:space="preserve">, </w:t>
      </w:r>
      <w:r w:rsidRPr="00F50D85">
        <w:rPr>
          <w:rFonts w:asciiTheme="majorHAnsi" w:hAnsiTheme="majorHAnsi"/>
          <w:sz w:val="22"/>
          <w:szCs w:val="22"/>
        </w:rPr>
        <w:t>2011</w:t>
      </w:r>
      <w:r w:rsidR="00615BE3" w:rsidRPr="00F50D85">
        <w:rPr>
          <w:rFonts w:asciiTheme="majorHAnsi" w:hAnsiTheme="majorHAnsi"/>
          <w:sz w:val="22"/>
          <w:szCs w:val="22"/>
        </w:rPr>
        <w:t>; Gupta et. al.</w:t>
      </w:r>
      <w:proofErr w:type="gramStart"/>
      <w:r w:rsidR="00615BE3" w:rsidRPr="00F50D85">
        <w:rPr>
          <w:rFonts w:asciiTheme="majorHAnsi" w:hAnsiTheme="majorHAnsi"/>
          <w:sz w:val="22"/>
          <w:szCs w:val="22"/>
        </w:rPr>
        <w:t>,2016</w:t>
      </w:r>
      <w:proofErr w:type="gramEnd"/>
      <w:r w:rsidRPr="00F50D85">
        <w:rPr>
          <w:rFonts w:asciiTheme="majorHAnsi" w:hAnsiTheme="majorHAnsi"/>
          <w:sz w:val="22"/>
          <w:szCs w:val="22"/>
        </w:rPr>
        <w:t>).</w:t>
      </w:r>
    </w:p>
    <w:p w:rsidR="0046277F" w:rsidRPr="00F50D85" w:rsidRDefault="0046277F" w:rsidP="00F50D85">
      <w:pPr>
        <w:widowControl/>
        <w:autoSpaceDE w:val="0"/>
        <w:autoSpaceDN w:val="0"/>
        <w:adjustRightInd w:val="0"/>
        <w:rPr>
          <w:rFonts w:asciiTheme="majorHAnsi" w:hAnsiTheme="majorHAnsi"/>
          <w:kern w:val="0"/>
          <w:sz w:val="22"/>
          <w:szCs w:val="22"/>
          <w:lang w:val="en-IN" w:eastAsia="en-IN"/>
        </w:rPr>
      </w:pPr>
    </w:p>
    <w:p w:rsidR="008710D9" w:rsidRPr="00F50D85" w:rsidRDefault="008710D9" w:rsidP="00F50D85">
      <w:pPr>
        <w:widowControl/>
        <w:autoSpaceDE w:val="0"/>
        <w:autoSpaceDN w:val="0"/>
        <w:adjustRightInd w:val="0"/>
        <w:rPr>
          <w:rFonts w:asciiTheme="majorHAnsi" w:hAnsiTheme="majorHAnsi"/>
          <w:b/>
          <w:bCs/>
          <w:kern w:val="0"/>
          <w:sz w:val="22"/>
          <w:szCs w:val="22"/>
          <w:lang w:val="en-IN" w:eastAsia="en-IN"/>
        </w:rPr>
      </w:pPr>
      <w:r w:rsidRPr="00F50D85">
        <w:rPr>
          <w:rFonts w:asciiTheme="majorHAnsi" w:hAnsiTheme="majorHAnsi"/>
          <w:b/>
          <w:bCs/>
          <w:kern w:val="0"/>
          <w:sz w:val="22"/>
          <w:szCs w:val="22"/>
          <w:lang w:val="en-IN" w:eastAsia="en-IN"/>
        </w:rPr>
        <w:t>d- Preservation Solutions</w:t>
      </w:r>
    </w:p>
    <w:p w:rsidR="0046277F" w:rsidRPr="00F50D85" w:rsidRDefault="0046277F" w:rsidP="00F50D85">
      <w:pPr>
        <w:widowControl/>
        <w:autoSpaceDE w:val="0"/>
        <w:autoSpaceDN w:val="0"/>
        <w:adjustRightInd w:val="0"/>
        <w:rPr>
          <w:rFonts w:asciiTheme="majorHAnsi" w:hAnsiTheme="majorHAnsi"/>
          <w:b/>
          <w:bCs/>
          <w:kern w:val="0"/>
          <w:sz w:val="22"/>
          <w:szCs w:val="22"/>
          <w:lang w:val="en-IN" w:eastAsia="en-IN"/>
        </w:rPr>
      </w:pPr>
    </w:p>
    <w:p w:rsidR="00CB1CA4" w:rsidRPr="00F50D85" w:rsidRDefault="008710D9" w:rsidP="00F50D85">
      <w:pPr>
        <w:widowControl/>
        <w:autoSpaceDE w:val="0"/>
        <w:autoSpaceDN w:val="0"/>
        <w:adjustRightInd w:val="0"/>
        <w:rPr>
          <w:rFonts w:asciiTheme="majorHAnsi" w:hAnsiTheme="majorHAnsi"/>
          <w:sz w:val="22"/>
          <w:szCs w:val="22"/>
        </w:rPr>
      </w:pPr>
      <w:r w:rsidRPr="00F50D85">
        <w:rPr>
          <w:rFonts w:asciiTheme="majorHAnsi" w:hAnsiTheme="majorHAnsi"/>
          <w:kern w:val="0"/>
          <w:sz w:val="22"/>
          <w:szCs w:val="22"/>
          <w:lang w:val="en-IN" w:eastAsia="en-IN"/>
        </w:rPr>
        <w:t xml:space="preserve">It is essential that the preservation solution applied on the monuments be of good quality. It should be colorless and transparent and must not turn yellow or become colored with age, but should be fairly stable for long period of time. It should also offer reasonable protection to the monument against moisture and its film should be hard and strong enough to protect the stone surface from damaging accretions. Therefore, for the preservation of the Kala Dera-II temple silane-siloxane based compound (Wacker BS-290) was chosen, which was diluted with Mineral turpentine oil in a ratio of 1:16 and applied on the monument by soft painting brush. By using MTO as a solvent slight temporary darkening appears but preserved surface gradually get their </w:t>
      </w:r>
      <w:r w:rsidRPr="00F50D85">
        <w:rPr>
          <w:rFonts w:asciiTheme="majorHAnsi" w:hAnsiTheme="majorHAnsi"/>
          <w:kern w:val="0"/>
          <w:sz w:val="22"/>
          <w:szCs w:val="22"/>
          <w:lang w:val="en-IN" w:eastAsia="en-IN"/>
        </w:rPr>
        <w:lastRenderedPageBreak/>
        <w:t xml:space="preserve">original appearance because of slow evaporation of solvent. This compound is water proof and stops water from settling on the stone surface </w:t>
      </w:r>
      <w:r w:rsidRPr="00F50D85">
        <w:rPr>
          <w:rFonts w:asciiTheme="majorHAnsi" w:hAnsiTheme="majorHAnsi"/>
          <w:sz w:val="22"/>
          <w:szCs w:val="22"/>
        </w:rPr>
        <w:t>(Gupta and Sharma</w:t>
      </w:r>
      <w:r w:rsidRPr="00F50D85">
        <w:rPr>
          <w:rFonts w:asciiTheme="majorHAnsi" w:hAnsiTheme="majorHAnsi"/>
          <w:i/>
          <w:sz w:val="22"/>
          <w:szCs w:val="22"/>
        </w:rPr>
        <w:t xml:space="preserve">, </w:t>
      </w:r>
      <w:r w:rsidRPr="00F50D85">
        <w:rPr>
          <w:rFonts w:asciiTheme="majorHAnsi" w:hAnsiTheme="majorHAnsi"/>
          <w:sz w:val="22"/>
          <w:szCs w:val="22"/>
        </w:rPr>
        <w:t>2011</w:t>
      </w:r>
      <w:r w:rsidR="00615BE3" w:rsidRPr="00F50D85">
        <w:rPr>
          <w:rFonts w:asciiTheme="majorHAnsi" w:hAnsiTheme="majorHAnsi"/>
          <w:sz w:val="22"/>
          <w:szCs w:val="22"/>
        </w:rPr>
        <w:t>; Gupta et. al.</w:t>
      </w:r>
      <w:proofErr w:type="gramStart"/>
      <w:r w:rsidR="00615BE3" w:rsidRPr="00F50D85">
        <w:rPr>
          <w:rFonts w:asciiTheme="majorHAnsi" w:hAnsiTheme="majorHAnsi"/>
          <w:sz w:val="22"/>
          <w:szCs w:val="22"/>
        </w:rPr>
        <w:t>,2016</w:t>
      </w:r>
      <w:proofErr w:type="gramEnd"/>
      <w:r w:rsidRPr="00F50D85">
        <w:rPr>
          <w:rFonts w:asciiTheme="majorHAnsi" w:hAnsiTheme="majorHAnsi"/>
          <w:sz w:val="22"/>
          <w:szCs w:val="22"/>
        </w:rPr>
        <w:t>).</w:t>
      </w:r>
    </w:p>
    <w:p w:rsidR="00CB1CA4" w:rsidRPr="00F50D85" w:rsidRDefault="00CB1CA4" w:rsidP="00F50D85">
      <w:pPr>
        <w:widowControl/>
        <w:autoSpaceDE w:val="0"/>
        <w:autoSpaceDN w:val="0"/>
        <w:adjustRightInd w:val="0"/>
        <w:rPr>
          <w:rFonts w:asciiTheme="majorHAnsi" w:hAnsiTheme="majorHAnsi"/>
          <w:kern w:val="0"/>
          <w:sz w:val="22"/>
          <w:szCs w:val="22"/>
          <w:lang w:val="en-IN" w:eastAsia="en-IN"/>
        </w:rPr>
      </w:pPr>
    </w:p>
    <w:p w:rsidR="00CB1CA4" w:rsidRPr="00F50D85" w:rsidRDefault="002C2958" w:rsidP="00F50D85">
      <w:pPr>
        <w:rPr>
          <w:rFonts w:asciiTheme="majorHAnsi" w:hAnsiTheme="majorHAnsi"/>
          <w:b/>
          <w:sz w:val="24"/>
          <w:szCs w:val="22"/>
        </w:rPr>
      </w:pPr>
      <w:r w:rsidRPr="00F50D85">
        <w:rPr>
          <w:rFonts w:asciiTheme="majorHAnsi" w:hAnsiTheme="majorHAnsi"/>
          <w:b/>
          <w:sz w:val="24"/>
          <w:szCs w:val="22"/>
        </w:rPr>
        <w:t>RESULTS AND DISCUSSION</w:t>
      </w:r>
    </w:p>
    <w:p w:rsidR="00CB1CA4" w:rsidRPr="00F50D85" w:rsidRDefault="00CB1CA4" w:rsidP="00F50D85">
      <w:pPr>
        <w:rPr>
          <w:rFonts w:asciiTheme="majorHAnsi" w:hAnsiTheme="majorHAnsi"/>
          <w:b/>
          <w:sz w:val="22"/>
          <w:szCs w:val="22"/>
        </w:rPr>
      </w:pPr>
    </w:p>
    <w:p w:rsidR="002C2958" w:rsidRPr="00F50D85" w:rsidRDefault="002C2958" w:rsidP="00F50D85">
      <w:pPr>
        <w:rPr>
          <w:rFonts w:asciiTheme="majorHAnsi" w:hAnsiTheme="majorHAnsi"/>
          <w:sz w:val="22"/>
          <w:szCs w:val="22"/>
        </w:rPr>
      </w:pPr>
      <w:r w:rsidRPr="00F50D85">
        <w:rPr>
          <w:rFonts w:asciiTheme="majorHAnsi" w:hAnsiTheme="majorHAnsi"/>
          <w:sz w:val="22"/>
          <w:szCs w:val="22"/>
        </w:rPr>
        <w:t xml:space="preserve">During screening for search of mycoflora, total six species of fungal organisms were isolated </w:t>
      </w:r>
      <w:r w:rsidR="00D33D93" w:rsidRPr="00F50D85">
        <w:rPr>
          <w:rFonts w:asciiTheme="majorHAnsi" w:hAnsiTheme="majorHAnsi"/>
          <w:sz w:val="22"/>
          <w:szCs w:val="22"/>
        </w:rPr>
        <w:t>from Kala</w:t>
      </w:r>
      <w:r w:rsidRPr="00F50D85">
        <w:rPr>
          <w:rFonts w:asciiTheme="majorHAnsi" w:hAnsiTheme="majorHAnsi"/>
          <w:sz w:val="22"/>
          <w:szCs w:val="22"/>
        </w:rPr>
        <w:t xml:space="preserve"> Dera-II temple</w:t>
      </w:r>
      <w:r w:rsidRPr="00F50D85">
        <w:rPr>
          <w:rFonts w:asciiTheme="majorHAnsi" w:eastAsia="Times New Roman" w:hAnsiTheme="majorHAnsi"/>
          <w:sz w:val="22"/>
          <w:szCs w:val="22"/>
        </w:rPr>
        <w:t xml:space="preserve">. </w:t>
      </w:r>
      <w:r w:rsidRPr="00F50D85">
        <w:rPr>
          <w:rFonts w:asciiTheme="majorHAnsi" w:hAnsiTheme="majorHAnsi"/>
          <w:sz w:val="22"/>
          <w:szCs w:val="22"/>
        </w:rPr>
        <w:t xml:space="preserve">Composite result indicate that in all the ten (10) plates were mainly dominated </w:t>
      </w:r>
      <w:r w:rsidRPr="00F50D85">
        <w:rPr>
          <w:rFonts w:asciiTheme="majorHAnsi" w:hAnsiTheme="majorHAnsi"/>
          <w:i/>
          <w:sz w:val="22"/>
          <w:szCs w:val="22"/>
        </w:rPr>
        <w:t>Fusarium oxysporum</w:t>
      </w:r>
      <w:r w:rsidRPr="00F50D85">
        <w:rPr>
          <w:rFonts w:asciiTheme="majorHAnsi" w:hAnsiTheme="majorHAnsi"/>
          <w:i/>
          <w:iCs/>
          <w:sz w:val="22"/>
          <w:szCs w:val="22"/>
        </w:rPr>
        <w:t xml:space="preserve"> </w:t>
      </w:r>
      <w:r w:rsidRPr="00F50D85">
        <w:rPr>
          <w:rFonts w:asciiTheme="majorHAnsi" w:hAnsiTheme="majorHAnsi"/>
          <w:sz w:val="22"/>
          <w:szCs w:val="22"/>
        </w:rPr>
        <w:t xml:space="preserve">due to their high percentage frequency followed by </w:t>
      </w:r>
      <w:r w:rsidRPr="00F50D85">
        <w:rPr>
          <w:rFonts w:asciiTheme="majorHAnsi" w:hAnsiTheme="majorHAnsi"/>
          <w:bCs/>
          <w:i/>
          <w:sz w:val="22"/>
          <w:szCs w:val="22"/>
        </w:rPr>
        <w:t>Aspergillus sydowi, Aspergillus niger and Bipolaris sorokinianum</w:t>
      </w:r>
      <w:r w:rsidRPr="00F50D85">
        <w:rPr>
          <w:rFonts w:asciiTheme="majorHAnsi" w:hAnsiTheme="majorHAnsi"/>
          <w:sz w:val="22"/>
          <w:szCs w:val="22"/>
        </w:rPr>
        <w:t xml:space="preserve"> in the study areas. </w:t>
      </w:r>
      <w:r w:rsidRPr="00F50D85">
        <w:rPr>
          <w:rFonts w:asciiTheme="majorHAnsi" w:hAnsiTheme="majorHAnsi"/>
          <w:bCs/>
          <w:sz w:val="22"/>
          <w:szCs w:val="22"/>
        </w:rPr>
        <w:t xml:space="preserve">Some of the fungal species are confined to particular area i.e. </w:t>
      </w:r>
      <w:r w:rsidRPr="00F50D85">
        <w:rPr>
          <w:rFonts w:asciiTheme="majorHAnsi" w:hAnsiTheme="majorHAnsi"/>
          <w:bCs/>
          <w:i/>
          <w:sz w:val="22"/>
          <w:szCs w:val="22"/>
        </w:rPr>
        <w:t>Aspergillus sp., Rhizopus nodosus</w:t>
      </w:r>
      <w:r w:rsidRPr="00F50D85">
        <w:rPr>
          <w:rFonts w:asciiTheme="majorHAnsi" w:hAnsiTheme="majorHAnsi"/>
          <w:bCs/>
          <w:sz w:val="22"/>
          <w:szCs w:val="22"/>
        </w:rPr>
        <w:t xml:space="preserve"> and </w:t>
      </w:r>
      <w:r w:rsidRPr="00F50D85">
        <w:rPr>
          <w:rFonts w:asciiTheme="majorHAnsi" w:hAnsiTheme="majorHAnsi"/>
          <w:bCs/>
          <w:i/>
          <w:sz w:val="22"/>
          <w:szCs w:val="22"/>
        </w:rPr>
        <w:t>Chaetomium globossum</w:t>
      </w:r>
      <w:r w:rsidRPr="00F50D85">
        <w:rPr>
          <w:rFonts w:asciiTheme="majorHAnsi" w:hAnsiTheme="majorHAnsi"/>
          <w:bCs/>
          <w:sz w:val="22"/>
          <w:szCs w:val="22"/>
        </w:rPr>
        <w:t xml:space="preserve">. These confinements of fungal species depend on environmental conditions of the area, which varies from geographical area to area </w:t>
      </w:r>
      <w:r w:rsidRPr="00F50D85">
        <w:rPr>
          <w:rFonts w:asciiTheme="majorHAnsi" w:hAnsiTheme="majorHAnsi"/>
          <w:sz w:val="22"/>
          <w:szCs w:val="22"/>
        </w:rPr>
        <w:t>(Salvadori, 2000)</w:t>
      </w:r>
      <w:r w:rsidRPr="00F50D85">
        <w:rPr>
          <w:rFonts w:asciiTheme="majorHAnsi" w:hAnsiTheme="majorHAnsi"/>
          <w:bCs/>
          <w:sz w:val="22"/>
          <w:szCs w:val="22"/>
        </w:rPr>
        <w:t xml:space="preserve">. </w:t>
      </w:r>
      <w:r w:rsidRPr="00F50D85">
        <w:rPr>
          <w:rFonts w:asciiTheme="majorHAnsi" w:hAnsiTheme="majorHAnsi"/>
          <w:sz w:val="22"/>
          <w:szCs w:val="22"/>
        </w:rPr>
        <w:t xml:space="preserve">In the present study </w:t>
      </w:r>
      <w:r w:rsidR="00DE7838" w:rsidRPr="00F50D85">
        <w:rPr>
          <w:rFonts w:asciiTheme="majorHAnsi" w:hAnsiTheme="majorHAnsi"/>
          <w:i/>
          <w:iCs/>
          <w:sz w:val="22"/>
          <w:szCs w:val="22"/>
        </w:rPr>
        <w:t>F</w:t>
      </w:r>
      <w:r w:rsidRPr="00F50D85">
        <w:rPr>
          <w:rFonts w:asciiTheme="majorHAnsi" w:hAnsiTheme="majorHAnsi"/>
          <w:i/>
          <w:sz w:val="22"/>
          <w:szCs w:val="22"/>
        </w:rPr>
        <w:t>usarium</w:t>
      </w:r>
      <w:r w:rsidRPr="00F50D85">
        <w:rPr>
          <w:rFonts w:asciiTheme="majorHAnsi" w:hAnsiTheme="majorHAnsi"/>
          <w:sz w:val="22"/>
          <w:szCs w:val="22"/>
        </w:rPr>
        <w:t xml:space="preserve"> species </w:t>
      </w:r>
      <w:r w:rsidR="00D33D93" w:rsidRPr="00F50D85">
        <w:rPr>
          <w:rFonts w:asciiTheme="majorHAnsi" w:hAnsiTheme="majorHAnsi"/>
          <w:sz w:val="22"/>
          <w:szCs w:val="22"/>
        </w:rPr>
        <w:t>is</w:t>
      </w:r>
      <w:r w:rsidRPr="00F50D85">
        <w:rPr>
          <w:rFonts w:asciiTheme="majorHAnsi" w:hAnsiTheme="majorHAnsi"/>
          <w:sz w:val="22"/>
          <w:szCs w:val="22"/>
        </w:rPr>
        <w:t xml:space="preserve"> </w:t>
      </w:r>
      <w:r w:rsidR="00D33D93" w:rsidRPr="00F50D85">
        <w:rPr>
          <w:rFonts w:asciiTheme="majorHAnsi" w:hAnsiTheme="majorHAnsi"/>
          <w:sz w:val="22"/>
          <w:szCs w:val="22"/>
        </w:rPr>
        <w:t xml:space="preserve">found to have </w:t>
      </w:r>
      <w:r w:rsidRPr="00F50D85">
        <w:rPr>
          <w:rFonts w:asciiTheme="majorHAnsi" w:hAnsiTheme="majorHAnsi"/>
          <w:sz w:val="22"/>
          <w:szCs w:val="22"/>
        </w:rPr>
        <w:t>most common</w:t>
      </w:r>
      <w:r w:rsidR="00D33D93" w:rsidRPr="00F50D85">
        <w:rPr>
          <w:rFonts w:asciiTheme="majorHAnsi" w:hAnsiTheme="majorHAnsi"/>
          <w:sz w:val="22"/>
          <w:szCs w:val="22"/>
        </w:rPr>
        <w:t xml:space="preserve">ly populated on almost all the   </w:t>
      </w:r>
      <w:r w:rsidRPr="00F50D85">
        <w:rPr>
          <w:rFonts w:asciiTheme="majorHAnsi" w:hAnsiTheme="majorHAnsi"/>
          <w:sz w:val="22"/>
          <w:szCs w:val="22"/>
        </w:rPr>
        <w:t xml:space="preserve"> sites</w:t>
      </w:r>
      <w:r w:rsidR="00D33D93" w:rsidRPr="00F50D85">
        <w:rPr>
          <w:rFonts w:asciiTheme="majorHAnsi" w:hAnsiTheme="majorHAnsi"/>
          <w:sz w:val="22"/>
          <w:szCs w:val="22"/>
        </w:rPr>
        <w:t xml:space="preserve"> of this historic monuments</w:t>
      </w:r>
      <w:r w:rsidR="00D7622A" w:rsidRPr="00F50D85">
        <w:rPr>
          <w:rFonts w:asciiTheme="majorHAnsi" w:hAnsiTheme="majorHAnsi"/>
          <w:sz w:val="22"/>
          <w:szCs w:val="22"/>
        </w:rPr>
        <w:t xml:space="preserve"> </w:t>
      </w:r>
      <w:r w:rsidR="00615BE3" w:rsidRPr="00F50D85">
        <w:rPr>
          <w:rFonts w:asciiTheme="majorHAnsi" w:hAnsiTheme="majorHAnsi"/>
          <w:sz w:val="22"/>
          <w:szCs w:val="22"/>
        </w:rPr>
        <w:t>(Gupta, et.al.2015)</w:t>
      </w:r>
      <w:r w:rsidR="00D33D93" w:rsidRPr="00F50D85">
        <w:rPr>
          <w:rFonts w:asciiTheme="majorHAnsi" w:hAnsiTheme="majorHAnsi"/>
          <w:sz w:val="22"/>
          <w:szCs w:val="22"/>
        </w:rPr>
        <w:t>.</w:t>
      </w:r>
    </w:p>
    <w:p w:rsidR="00F83F67" w:rsidRPr="00F50D85" w:rsidRDefault="00420C62" w:rsidP="00F50D85">
      <w:pPr>
        <w:rPr>
          <w:rFonts w:asciiTheme="majorHAnsi" w:hAnsiTheme="majorHAnsi"/>
          <w:sz w:val="22"/>
          <w:szCs w:val="22"/>
        </w:rPr>
      </w:pPr>
      <w:r w:rsidRPr="00F50D85">
        <w:rPr>
          <w:rFonts w:asciiTheme="majorHAnsi" w:hAnsiTheme="majorHAnsi"/>
          <w:noProof/>
          <w:sz w:val="22"/>
          <w:szCs w:val="22"/>
          <w:lang w:eastAsia="en-US" w:bidi="ar-SA"/>
        </w:rPr>
        <w:drawing>
          <wp:inline distT="0" distB="0" distL="0" distR="0" wp14:anchorId="2A4A67A1" wp14:editId="037657EB">
            <wp:extent cx="1838325" cy="1381125"/>
            <wp:effectExtent l="0" t="0" r="9525" b="9525"/>
            <wp:docPr id="3" name="Picture 3" descr="Area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a 2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noFill/>
                    </a:ln>
                  </pic:spPr>
                </pic:pic>
              </a:graphicData>
            </a:graphic>
          </wp:inline>
        </w:drawing>
      </w:r>
      <w:r w:rsidR="00F83F67" w:rsidRPr="00F50D85">
        <w:rPr>
          <w:rFonts w:asciiTheme="majorHAnsi" w:hAnsiTheme="majorHAnsi"/>
          <w:sz w:val="22"/>
          <w:szCs w:val="22"/>
        </w:rPr>
        <w:t xml:space="preserve"> </w:t>
      </w:r>
      <w:r w:rsidRPr="00F50D85">
        <w:rPr>
          <w:rFonts w:asciiTheme="majorHAnsi" w:hAnsiTheme="majorHAnsi"/>
          <w:noProof/>
          <w:sz w:val="22"/>
          <w:szCs w:val="22"/>
          <w:lang w:eastAsia="en-US" w:bidi="ar-SA"/>
        </w:rPr>
        <w:drawing>
          <wp:inline distT="0" distB="0" distL="0" distR="0" wp14:anchorId="6E179056" wp14:editId="19091567">
            <wp:extent cx="1790700" cy="1352550"/>
            <wp:effectExtent l="0" t="0" r="0" b="0"/>
            <wp:docPr id="4" name="Picture 4" descr="Area%202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ea%202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352550"/>
                    </a:xfrm>
                    <a:prstGeom prst="rect">
                      <a:avLst/>
                    </a:prstGeom>
                    <a:noFill/>
                    <a:ln>
                      <a:noFill/>
                    </a:ln>
                  </pic:spPr>
                </pic:pic>
              </a:graphicData>
            </a:graphic>
          </wp:inline>
        </w:drawing>
      </w:r>
      <w:r w:rsidR="00F83F67" w:rsidRPr="00F50D85">
        <w:rPr>
          <w:rFonts w:asciiTheme="majorHAnsi" w:hAnsiTheme="majorHAnsi"/>
          <w:sz w:val="22"/>
          <w:szCs w:val="22"/>
        </w:rPr>
        <w:t xml:space="preserve"> </w:t>
      </w:r>
      <w:r w:rsidRPr="00F50D85">
        <w:rPr>
          <w:rFonts w:asciiTheme="majorHAnsi" w:hAnsiTheme="majorHAnsi"/>
          <w:noProof/>
          <w:sz w:val="22"/>
          <w:szCs w:val="22"/>
          <w:lang w:eastAsia="en-US" w:bidi="ar-SA"/>
        </w:rPr>
        <w:drawing>
          <wp:inline distT="0" distB="0" distL="0" distR="0" wp14:anchorId="0C86C1F3" wp14:editId="28CB3D3A">
            <wp:extent cx="1762125" cy="1352550"/>
            <wp:effectExtent l="0" t="0" r="9525" b="0"/>
            <wp:docPr id="5" name="Picture 5" descr="Area%2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a%202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352550"/>
                    </a:xfrm>
                    <a:prstGeom prst="rect">
                      <a:avLst/>
                    </a:prstGeom>
                    <a:noFill/>
                    <a:ln>
                      <a:noFill/>
                    </a:ln>
                  </pic:spPr>
                </pic:pic>
              </a:graphicData>
            </a:graphic>
          </wp:inline>
        </w:drawing>
      </w:r>
    </w:p>
    <w:p w:rsidR="00F83F67" w:rsidRPr="00F50D85" w:rsidRDefault="00F83F67" w:rsidP="00F50D85">
      <w:pPr>
        <w:rPr>
          <w:rFonts w:asciiTheme="majorHAnsi" w:hAnsiTheme="majorHAnsi"/>
          <w:sz w:val="22"/>
          <w:szCs w:val="22"/>
        </w:rPr>
      </w:pPr>
      <w:r w:rsidRPr="00F50D85">
        <w:rPr>
          <w:rFonts w:asciiTheme="majorHAnsi" w:hAnsiTheme="majorHAnsi"/>
          <w:sz w:val="22"/>
          <w:szCs w:val="22"/>
        </w:rPr>
        <w:t xml:space="preserve">           </w:t>
      </w:r>
      <w:proofErr w:type="gramStart"/>
      <w:r w:rsidRPr="00F50D85">
        <w:rPr>
          <w:rFonts w:asciiTheme="majorHAnsi" w:hAnsiTheme="majorHAnsi"/>
          <w:sz w:val="22"/>
          <w:szCs w:val="22"/>
        </w:rPr>
        <w:t>a</w:t>
      </w:r>
      <w:proofErr w:type="gramEnd"/>
      <w:r w:rsidRPr="00F50D85">
        <w:rPr>
          <w:rFonts w:asciiTheme="majorHAnsi" w:hAnsiTheme="majorHAnsi"/>
          <w:sz w:val="22"/>
          <w:szCs w:val="22"/>
        </w:rPr>
        <w:t xml:space="preserve">                          b                       c    </w:t>
      </w:r>
    </w:p>
    <w:p w:rsidR="0007621E" w:rsidRPr="00F50D85" w:rsidRDefault="00420C62" w:rsidP="00F50D85">
      <w:pPr>
        <w:rPr>
          <w:rFonts w:asciiTheme="majorHAnsi" w:hAnsiTheme="majorHAnsi"/>
          <w:sz w:val="22"/>
          <w:szCs w:val="22"/>
        </w:rPr>
      </w:pPr>
      <w:r w:rsidRPr="00F50D85">
        <w:rPr>
          <w:rFonts w:asciiTheme="majorHAnsi" w:hAnsiTheme="majorHAnsi"/>
          <w:noProof/>
          <w:sz w:val="22"/>
          <w:szCs w:val="22"/>
          <w:lang w:eastAsia="en-US" w:bidi="ar-SA"/>
        </w:rPr>
        <w:drawing>
          <wp:inline distT="0" distB="0" distL="0" distR="0" wp14:anchorId="17F8AB85" wp14:editId="39D8D1CD">
            <wp:extent cx="1743075" cy="1304925"/>
            <wp:effectExtent l="0" t="0" r="9525" b="9525"/>
            <wp:docPr id="6" name="Picture 6" descr="Area%20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ea%202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sidR="00F83F67" w:rsidRPr="00F50D85">
        <w:rPr>
          <w:rFonts w:asciiTheme="majorHAnsi" w:hAnsiTheme="majorHAnsi"/>
          <w:sz w:val="22"/>
          <w:szCs w:val="22"/>
        </w:rPr>
        <w:t xml:space="preserve"> </w:t>
      </w:r>
      <w:r w:rsidRPr="00F50D85">
        <w:rPr>
          <w:rFonts w:asciiTheme="majorHAnsi" w:hAnsiTheme="majorHAnsi"/>
          <w:noProof/>
          <w:sz w:val="22"/>
          <w:szCs w:val="22"/>
          <w:lang w:eastAsia="en-US" w:bidi="ar-SA"/>
        </w:rPr>
        <w:drawing>
          <wp:inline distT="0" distB="0" distL="0" distR="0" wp14:anchorId="4DF5800F" wp14:editId="5E3EB071">
            <wp:extent cx="1714500" cy="1314450"/>
            <wp:effectExtent l="0" t="0" r="0" b="0"/>
            <wp:docPr id="7" name="Picture 7" descr="Area%20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ea%202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314450"/>
                    </a:xfrm>
                    <a:prstGeom prst="rect">
                      <a:avLst/>
                    </a:prstGeom>
                    <a:noFill/>
                    <a:ln>
                      <a:noFill/>
                    </a:ln>
                  </pic:spPr>
                </pic:pic>
              </a:graphicData>
            </a:graphic>
          </wp:inline>
        </w:drawing>
      </w:r>
      <w:r w:rsidR="00F83F67" w:rsidRPr="00F50D85">
        <w:rPr>
          <w:rFonts w:asciiTheme="majorHAnsi" w:hAnsiTheme="majorHAnsi"/>
          <w:sz w:val="22"/>
          <w:szCs w:val="22"/>
        </w:rPr>
        <w:t xml:space="preserve">  </w:t>
      </w:r>
      <w:r w:rsidRPr="00F50D85">
        <w:rPr>
          <w:rFonts w:asciiTheme="majorHAnsi" w:hAnsiTheme="majorHAnsi"/>
          <w:noProof/>
          <w:sz w:val="22"/>
          <w:szCs w:val="22"/>
          <w:lang w:eastAsia="en-US" w:bidi="ar-SA"/>
        </w:rPr>
        <w:drawing>
          <wp:inline distT="0" distB="0" distL="0" distR="0" wp14:anchorId="2603B598" wp14:editId="775A5A30">
            <wp:extent cx="1724025" cy="1304925"/>
            <wp:effectExtent l="0" t="0" r="9525" b="9525"/>
            <wp:docPr id="8" name="Picture 8" descr="Aspergillus%20flav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pergillus%20flav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1304925"/>
                    </a:xfrm>
                    <a:prstGeom prst="rect">
                      <a:avLst/>
                    </a:prstGeom>
                    <a:noFill/>
                    <a:ln>
                      <a:noFill/>
                    </a:ln>
                  </pic:spPr>
                </pic:pic>
              </a:graphicData>
            </a:graphic>
          </wp:inline>
        </w:drawing>
      </w:r>
    </w:p>
    <w:p w:rsidR="00F83F67" w:rsidRPr="00F50D85" w:rsidRDefault="00F83F67" w:rsidP="00F50D85">
      <w:pPr>
        <w:rPr>
          <w:rFonts w:asciiTheme="majorHAnsi" w:hAnsiTheme="majorHAnsi"/>
          <w:sz w:val="22"/>
          <w:szCs w:val="22"/>
        </w:rPr>
      </w:pPr>
      <w:r w:rsidRPr="00F50D85">
        <w:rPr>
          <w:rFonts w:asciiTheme="majorHAnsi" w:hAnsiTheme="majorHAnsi"/>
          <w:sz w:val="22"/>
          <w:szCs w:val="22"/>
        </w:rPr>
        <w:t xml:space="preserve">              </w:t>
      </w:r>
      <w:proofErr w:type="gramStart"/>
      <w:r w:rsidRPr="00F50D85">
        <w:rPr>
          <w:rFonts w:asciiTheme="majorHAnsi" w:hAnsiTheme="majorHAnsi"/>
          <w:sz w:val="22"/>
          <w:szCs w:val="22"/>
        </w:rPr>
        <w:t>d</w:t>
      </w:r>
      <w:proofErr w:type="gramEnd"/>
      <w:r w:rsidRPr="00F50D85">
        <w:rPr>
          <w:rFonts w:asciiTheme="majorHAnsi" w:hAnsiTheme="majorHAnsi"/>
          <w:sz w:val="22"/>
          <w:szCs w:val="22"/>
        </w:rPr>
        <w:t xml:space="preserve">                    e                        f</w:t>
      </w:r>
    </w:p>
    <w:p w:rsidR="00F83F67" w:rsidRPr="00F50D85" w:rsidRDefault="00F83F67" w:rsidP="00F50D85">
      <w:pPr>
        <w:rPr>
          <w:rFonts w:asciiTheme="majorHAnsi" w:hAnsiTheme="majorHAnsi"/>
          <w:b/>
          <w:sz w:val="22"/>
          <w:szCs w:val="22"/>
        </w:rPr>
      </w:pPr>
      <w:r w:rsidRPr="00F50D85">
        <w:rPr>
          <w:rFonts w:asciiTheme="majorHAnsi" w:hAnsiTheme="majorHAnsi"/>
          <w:b/>
          <w:sz w:val="22"/>
          <w:szCs w:val="22"/>
        </w:rPr>
        <w:t>Fig-2: a,</w:t>
      </w:r>
      <w:r w:rsidR="00FC6213" w:rsidRPr="00F50D85">
        <w:rPr>
          <w:rFonts w:asciiTheme="majorHAnsi" w:hAnsiTheme="majorHAnsi"/>
          <w:b/>
          <w:sz w:val="22"/>
          <w:szCs w:val="22"/>
        </w:rPr>
        <w:t xml:space="preserve"> </w:t>
      </w:r>
      <w:r w:rsidRPr="00F50D85">
        <w:rPr>
          <w:rFonts w:asciiTheme="majorHAnsi" w:hAnsiTheme="majorHAnsi"/>
          <w:b/>
          <w:sz w:val="22"/>
          <w:szCs w:val="22"/>
        </w:rPr>
        <w:t>b.</w:t>
      </w:r>
      <w:r w:rsidR="00FC6213" w:rsidRPr="00F50D85">
        <w:rPr>
          <w:rFonts w:asciiTheme="majorHAnsi" w:hAnsiTheme="majorHAnsi"/>
          <w:b/>
          <w:sz w:val="22"/>
          <w:szCs w:val="22"/>
        </w:rPr>
        <w:t xml:space="preserve"> </w:t>
      </w:r>
      <w:r w:rsidRPr="00F50D85">
        <w:rPr>
          <w:rFonts w:asciiTheme="majorHAnsi" w:hAnsiTheme="majorHAnsi"/>
          <w:b/>
          <w:sz w:val="22"/>
          <w:szCs w:val="22"/>
        </w:rPr>
        <w:t>c.</w:t>
      </w:r>
      <w:r w:rsidR="00FC6213" w:rsidRPr="00F50D85">
        <w:rPr>
          <w:rFonts w:asciiTheme="majorHAnsi" w:hAnsiTheme="majorHAnsi"/>
          <w:b/>
          <w:sz w:val="22"/>
          <w:szCs w:val="22"/>
        </w:rPr>
        <w:t xml:space="preserve"> </w:t>
      </w:r>
      <w:r w:rsidRPr="00F50D85">
        <w:rPr>
          <w:rFonts w:asciiTheme="majorHAnsi" w:hAnsiTheme="majorHAnsi"/>
          <w:b/>
          <w:sz w:val="22"/>
          <w:szCs w:val="22"/>
        </w:rPr>
        <w:t>d.</w:t>
      </w:r>
      <w:r w:rsidR="00FC6213" w:rsidRPr="00F50D85">
        <w:rPr>
          <w:rFonts w:asciiTheme="majorHAnsi" w:hAnsiTheme="majorHAnsi"/>
          <w:b/>
          <w:sz w:val="22"/>
          <w:szCs w:val="22"/>
        </w:rPr>
        <w:t xml:space="preserve"> </w:t>
      </w:r>
      <w:r w:rsidRPr="00F50D85">
        <w:rPr>
          <w:rFonts w:asciiTheme="majorHAnsi" w:hAnsiTheme="majorHAnsi"/>
          <w:b/>
          <w:sz w:val="22"/>
          <w:szCs w:val="22"/>
        </w:rPr>
        <w:t xml:space="preserve">e and </w:t>
      </w:r>
      <w:r w:rsidR="00E24130" w:rsidRPr="00F50D85">
        <w:rPr>
          <w:rFonts w:asciiTheme="majorHAnsi" w:hAnsiTheme="majorHAnsi"/>
          <w:b/>
          <w:sz w:val="22"/>
          <w:szCs w:val="22"/>
        </w:rPr>
        <w:t>f:</w:t>
      </w:r>
      <w:r w:rsidR="00295C3D" w:rsidRPr="00F50D85">
        <w:rPr>
          <w:rFonts w:asciiTheme="majorHAnsi" w:hAnsiTheme="majorHAnsi"/>
          <w:b/>
          <w:sz w:val="22"/>
          <w:szCs w:val="22"/>
        </w:rPr>
        <w:t xml:space="preserve"> </w:t>
      </w:r>
      <w:r w:rsidRPr="00F50D85">
        <w:rPr>
          <w:rFonts w:asciiTheme="majorHAnsi" w:hAnsiTheme="majorHAnsi"/>
          <w:b/>
          <w:sz w:val="22"/>
          <w:szCs w:val="22"/>
        </w:rPr>
        <w:t xml:space="preserve">View of growth of fungal species on culture media in </w:t>
      </w:r>
      <w:r w:rsidR="00FC6213" w:rsidRPr="00F50D85">
        <w:rPr>
          <w:rFonts w:asciiTheme="majorHAnsi" w:hAnsiTheme="majorHAnsi"/>
          <w:b/>
          <w:sz w:val="22"/>
          <w:szCs w:val="22"/>
        </w:rPr>
        <w:t>Petri</w:t>
      </w:r>
      <w:r w:rsidRPr="00F50D85">
        <w:rPr>
          <w:rFonts w:asciiTheme="majorHAnsi" w:hAnsiTheme="majorHAnsi"/>
          <w:b/>
          <w:sz w:val="22"/>
          <w:szCs w:val="22"/>
        </w:rPr>
        <w:t xml:space="preserve"> plate</w:t>
      </w:r>
    </w:p>
    <w:p w:rsidR="00F83F67" w:rsidRPr="00F50D85" w:rsidRDefault="00F83F67" w:rsidP="00F50D85">
      <w:pPr>
        <w:rPr>
          <w:rFonts w:asciiTheme="majorHAnsi" w:hAnsiTheme="majorHAnsi"/>
          <w:b/>
          <w:sz w:val="22"/>
          <w:szCs w:val="22"/>
        </w:rPr>
      </w:pPr>
    </w:p>
    <w:p w:rsidR="002C2958" w:rsidRPr="00F50D85" w:rsidRDefault="00D33D93" w:rsidP="00F50D85">
      <w:pPr>
        <w:rPr>
          <w:rFonts w:asciiTheme="majorHAnsi" w:hAnsiTheme="majorHAnsi"/>
          <w:sz w:val="22"/>
          <w:szCs w:val="22"/>
        </w:rPr>
      </w:pPr>
      <w:r w:rsidRPr="00F50D85">
        <w:rPr>
          <w:rFonts w:asciiTheme="majorHAnsi" w:hAnsiTheme="majorHAnsi"/>
          <w:sz w:val="22"/>
          <w:szCs w:val="22"/>
        </w:rPr>
        <w:t>T</w:t>
      </w:r>
      <w:r w:rsidR="002C2958" w:rsidRPr="00F50D85">
        <w:rPr>
          <w:rFonts w:asciiTheme="majorHAnsi" w:hAnsiTheme="majorHAnsi"/>
          <w:sz w:val="22"/>
          <w:szCs w:val="22"/>
        </w:rPr>
        <w:t xml:space="preserve">he composition of fungal organism </w:t>
      </w:r>
      <w:r w:rsidRPr="00F50D85">
        <w:rPr>
          <w:rFonts w:asciiTheme="majorHAnsi" w:hAnsiTheme="majorHAnsi"/>
          <w:sz w:val="22"/>
          <w:szCs w:val="22"/>
        </w:rPr>
        <w:t xml:space="preserve">has variation which </w:t>
      </w:r>
      <w:r w:rsidR="002C2958" w:rsidRPr="00F50D85">
        <w:rPr>
          <w:rFonts w:asciiTheme="majorHAnsi" w:hAnsiTheme="majorHAnsi"/>
          <w:sz w:val="22"/>
          <w:szCs w:val="22"/>
        </w:rPr>
        <w:t>depends upon biochemical nature of host, degree of competition between the fungal organisms and the prevailing environmental conditions. The frequency and relative frequency are directly or indirectly correlated with meteorological data and climatic conditions (Chandel, 1990</w:t>
      </w:r>
      <w:proofErr w:type="gramStart"/>
      <w:r w:rsidR="00615BE3" w:rsidRPr="00F50D85">
        <w:rPr>
          <w:rFonts w:asciiTheme="majorHAnsi" w:hAnsiTheme="majorHAnsi"/>
          <w:sz w:val="22"/>
          <w:szCs w:val="22"/>
        </w:rPr>
        <w:t>;Gupta</w:t>
      </w:r>
      <w:proofErr w:type="gramEnd"/>
      <w:r w:rsidR="00615BE3" w:rsidRPr="00F50D85">
        <w:rPr>
          <w:rFonts w:asciiTheme="majorHAnsi" w:hAnsiTheme="majorHAnsi"/>
          <w:sz w:val="22"/>
          <w:szCs w:val="22"/>
        </w:rPr>
        <w:t>, et.al.2015</w:t>
      </w:r>
      <w:r w:rsidR="002C2958" w:rsidRPr="00F50D85">
        <w:rPr>
          <w:rFonts w:asciiTheme="majorHAnsi" w:hAnsiTheme="majorHAnsi"/>
          <w:sz w:val="22"/>
          <w:szCs w:val="22"/>
        </w:rPr>
        <w:t>).</w:t>
      </w:r>
    </w:p>
    <w:p w:rsidR="002C2958" w:rsidRPr="00F50D85" w:rsidRDefault="002C2958" w:rsidP="00F50D85">
      <w:pPr>
        <w:rPr>
          <w:rFonts w:asciiTheme="majorHAnsi" w:hAnsiTheme="majorHAnsi"/>
          <w:sz w:val="22"/>
          <w:szCs w:val="22"/>
        </w:rPr>
      </w:pPr>
      <w:r w:rsidRPr="00F50D85">
        <w:rPr>
          <w:rFonts w:asciiTheme="majorHAnsi" w:hAnsiTheme="majorHAnsi"/>
          <w:sz w:val="22"/>
          <w:szCs w:val="22"/>
        </w:rPr>
        <w:t xml:space="preserve">In each fungal community all the species are not equally important. There are relatively only few of these, which determine the nature of the community (Simpson, 1949). These few species exert a major controlling influence on the community and also play important role in deterioration of various substrates.It has also been shown in the laboratory that fungal species such as </w:t>
      </w:r>
      <w:r w:rsidRPr="00F50D85">
        <w:rPr>
          <w:rFonts w:asciiTheme="majorHAnsi" w:hAnsiTheme="majorHAnsi"/>
          <w:i/>
          <w:sz w:val="22"/>
          <w:szCs w:val="22"/>
        </w:rPr>
        <w:t>Aspergillus niger</w:t>
      </w:r>
      <w:r w:rsidRPr="00F50D85">
        <w:rPr>
          <w:rFonts w:asciiTheme="majorHAnsi" w:hAnsiTheme="majorHAnsi"/>
          <w:sz w:val="22"/>
          <w:szCs w:val="22"/>
        </w:rPr>
        <w:t xml:space="preserve"> were able to solubilize powdered stone and chelate various minerals in a rich </w:t>
      </w:r>
      <w:r w:rsidRPr="00F50D85">
        <w:rPr>
          <w:rFonts w:asciiTheme="majorHAnsi" w:hAnsiTheme="majorHAnsi"/>
          <w:sz w:val="22"/>
          <w:szCs w:val="22"/>
        </w:rPr>
        <w:lastRenderedPageBreak/>
        <w:t xml:space="preserve">glucose </w:t>
      </w:r>
      <w:proofErr w:type="gramStart"/>
      <w:r w:rsidRPr="00F50D85">
        <w:rPr>
          <w:rFonts w:asciiTheme="majorHAnsi" w:hAnsiTheme="majorHAnsi"/>
          <w:sz w:val="22"/>
          <w:szCs w:val="22"/>
        </w:rPr>
        <w:t>medium</w:t>
      </w:r>
      <w:r w:rsidR="00D33D93" w:rsidRPr="00F50D85">
        <w:rPr>
          <w:rFonts w:asciiTheme="majorHAnsi" w:hAnsiTheme="majorHAnsi"/>
          <w:sz w:val="22"/>
          <w:szCs w:val="22"/>
        </w:rPr>
        <w:t xml:space="preserve"> </w:t>
      </w:r>
      <w:r w:rsidRPr="00F50D85">
        <w:rPr>
          <w:rFonts w:asciiTheme="majorHAnsi" w:hAnsiTheme="majorHAnsi"/>
          <w:sz w:val="22"/>
          <w:szCs w:val="22"/>
        </w:rPr>
        <w:t xml:space="preserve"> because</w:t>
      </w:r>
      <w:proofErr w:type="gramEnd"/>
      <w:r w:rsidRPr="00F50D85">
        <w:rPr>
          <w:rFonts w:asciiTheme="majorHAnsi" w:hAnsiTheme="majorHAnsi"/>
          <w:sz w:val="22"/>
          <w:szCs w:val="22"/>
        </w:rPr>
        <w:t xml:space="preserve"> they produce organic acids such as gluconic, citric, and oxalic acids (Lapidi &amp; Schipa, 1973). The toxic metabolites produced by various species of fungal organisms function as chelating agents that can leach metallic cations, such as Iron, Magnesium etc from the stone surface. Laboratory experiments have demonstrated that basic rocks are more susceptible to fungal attack than acidic rocks. In the present study </w:t>
      </w:r>
      <w:r w:rsidRPr="00F50D85">
        <w:rPr>
          <w:rFonts w:asciiTheme="majorHAnsi" w:hAnsiTheme="majorHAnsi"/>
          <w:i/>
          <w:sz w:val="22"/>
          <w:szCs w:val="22"/>
        </w:rPr>
        <w:t xml:space="preserve">Aspergillus </w:t>
      </w:r>
      <w:r w:rsidRPr="00F50D85">
        <w:rPr>
          <w:rFonts w:asciiTheme="majorHAnsi" w:hAnsiTheme="majorHAnsi"/>
          <w:sz w:val="22"/>
          <w:szCs w:val="22"/>
        </w:rPr>
        <w:t xml:space="preserve">are the most common species found in the sites. </w:t>
      </w:r>
      <w:r w:rsidRPr="00F50D85">
        <w:rPr>
          <w:rFonts w:asciiTheme="majorHAnsi" w:hAnsiTheme="majorHAnsi"/>
          <w:i/>
          <w:sz w:val="22"/>
          <w:szCs w:val="22"/>
        </w:rPr>
        <w:t>Aspergillus niger</w:t>
      </w:r>
      <w:r w:rsidRPr="00F50D85">
        <w:rPr>
          <w:rFonts w:asciiTheme="majorHAnsi" w:hAnsiTheme="majorHAnsi"/>
          <w:sz w:val="22"/>
          <w:szCs w:val="22"/>
        </w:rPr>
        <w:t xml:space="preserve"> released certain metal ions from the rock samples (Boyle &amp; Voight, 1973</w:t>
      </w:r>
      <w:proofErr w:type="gramStart"/>
      <w:r w:rsidR="00615BE3" w:rsidRPr="00F50D85">
        <w:rPr>
          <w:rFonts w:asciiTheme="majorHAnsi" w:hAnsiTheme="majorHAnsi"/>
          <w:sz w:val="22"/>
          <w:szCs w:val="22"/>
        </w:rPr>
        <w:t>;Gupta</w:t>
      </w:r>
      <w:proofErr w:type="gramEnd"/>
      <w:r w:rsidR="00615BE3" w:rsidRPr="00F50D85">
        <w:rPr>
          <w:rFonts w:asciiTheme="majorHAnsi" w:hAnsiTheme="majorHAnsi"/>
          <w:sz w:val="22"/>
          <w:szCs w:val="22"/>
        </w:rPr>
        <w:t>, et.al.2015</w:t>
      </w:r>
      <w:r w:rsidRPr="00F50D85">
        <w:rPr>
          <w:rFonts w:asciiTheme="majorHAnsi" w:hAnsiTheme="majorHAnsi"/>
          <w:sz w:val="22"/>
          <w:szCs w:val="22"/>
        </w:rPr>
        <w:t>).</w:t>
      </w:r>
    </w:p>
    <w:p w:rsidR="00CB1CA4" w:rsidRPr="00F50D85" w:rsidRDefault="00CB1CA4" w:rsidP="00F50D85">
      <w:pPr>
        <w:rPr>
          <w:rFonts w:asciiTheme="majorHAnsi" w:hAnsiTheme="majorHAnsi"/>
          <w:sz w:val="22"/>
          <w:szCs w:val="22"/>
        </w:rPr>
      </w:pPr>
    </w:p>
    <w:p w:rsidR="002C2958" w:rsidRPr="00F50D85" w:rsidRDefault="002C2958" w:rsidP="00F50D85">
      <w:pPr>
        <w:autoSpaceDE w:val="0"/>
        <w:autoSpaceDN w:val="0"/>
        <w:adjustRightInd w:val="0"/>
        <w:rPr>
          <w:rFonts w:asciiTheme="majorHAnsi" w:hAnsiTheme="majorHAnsi"/>
          <w:b/>
          <w:bCs/>
          <w:color w:val="000000"/>
          <w:sz w:val="24"/>
          <w:szCs w:val="22"/>
        </w:rPr>
      </w:pPr>
      <w:r w:rsidRPr="00F50D85">
        <w:rPr>
          <w:rFonts w:asciiTheme="majorHAnsi" w:hAnsiTheme="majorHAnsi"/>
          <w:b/>
          <w:bCs/>
          <w:color w:val="000000"/>
          <w:sz w:val="24"/>
          <w:szCs w:val="22"/>
        </w:rPr>
        <w:t>ACKNOWLEDGEMENT</w:t>
      </w:r>
    </w:p>
    <w:p w:rsidR="00CB1CA4" w:rsidRPr="00F50D85" w:rsidRDefault="00CB1CA4" w:rsidP="00F50D85">
      <w:pPr>
        <w:autoSpaceDE w:val="0"/>
        <w:autoSpaceDN w:val="0"/>
        <w:adjustRightInd w:val="0"/>
        <w:rPr>
          <w:rFonts w:asciiTheme="majorHAnsi" w:hAnsiTheme="majorHAnsi"/>
          <w:b/>
          <w:bCs/>
          <w:color w:val="000000"/>
          <w:sz w:val="22"/>
          <w:szCs w:val="22"/>
        </w:rPr>
      </w:pPr>
    </w:p>
    <w:p w:rsidR="0080585E" w:rsidRPr="00F50D85" w:rsidRDefault="002C2958" w:rsidP="00F50D85">
      <w:pPr>
        <w:autoSpaceDE w:val="0"/>
        <w:autoSpaceDN w:val="0"/>
        <w:adjustRightInd w:val="0"/>
        <w:rPr>
          <w:rFonts w:asciiTheme="majorHAnsi" w:hAnsiTheme="majorHAnsi"/>
          <w:color w:val="000000"/>
          <w:sz w:val="22"/>
          <w:szCs w:val="22"/>
        </w:rPr>
      </w:pPr>
      <w:r w:rsidRPr="00F50D85">
        <w:rPr>
          <w:rFonts w:asciiTheme="majorHAnsi" w:hAnsiTheme="majorHAnsi"/>
          <w:color w:val="000000"/>
          <w:sz w:val="22"/>
          <w:szCs w:val="22"/>
        </w:rPr>
        <w:t>Authors are grateful to Principal Kalyan P. G. College, Bhilainagar for providing laboratory facilities for identification of fungal species a</w:t>
      </w:r>
      <w:r w:rsidR="00D33D93" w:rsidRPr="00F50D85">
        <w:rPr>
          <w:rFonts w:asciiTheme="majorHAnsi" w:hAnsiTheme="majorHAnsi"/>
          <w:color w:val="000000"/>
          <w:sz w:val="22"/>
          <w:szCs w:val="22"/>
        </w:rPr>
        <w:t>nd Superintending Archaeologist, Srin</w:t>
      </w:r>
      <w:r w:rsidRPr="00F50D85">
        <w:rPr>
          <w:rFonts w:asciiTheme="majorHAnsi" w:hAnsiTheme="majorHAnsi"/>
          <w:color w:val="000000"/>
          <w:sz w:val="22"/>
          <w:szCs w:val="22"/>
        </w:rPr>
        <w:t xml:space="preserve">agar Circle, Jammu for </w:t>
      </w:r>
      <w:r w:rsidR="00D33D93" w:rsidRPr="00F50D85">
        <w:rPr>
          <w:rFonts w:asciiTheme="majorHAnsi" w:hAnsiTheme="majorHAnsi"/>
          <w:color w:val="000000"/>
          <w:sz w:val="22"/>
          <w:szCs w:val="22"/>
        </w:rPr>
        <w:t xml:space="preserve">his support </w:t>
      </w:r>
      <w:r w:rsidR="0080585E" w:rsidRPr="00F50D85">
        <w:rPr>
          <w:rFonts w:asciiTheme="majorHAnsi" w:hAnsiTheme="majorHAnsi"/>
          <w:color w:val="000000"/>
          <w:sz w:val="22"/>
          <w:szCs w:val="22"/>
        </w:rPr>
        <w:t>for providing historical and archeological</w:t>
      </w:r>
      <w:r w:rsidRPr="00F50D85">
        <w:rPr>
          <w:rFonts w:asciiTheme="majorHAnsi" w:hAnsiTheme="majorHAnsi"/>
          <w:color w:val="000000"/>
          <w:sz w:val="22"/>
          <w:szCs w:val="22"/>
        </w:rPr>
        <w:t xml:space="preserve"> information related to </w:t>
      </w:r>
      <w:r w:rsidR="0080585E" w:rsidRPr="00F50D85">
        <w:rPr>
          <w:rFonts w:asciiTheme="majorHAnsi" w:hAnsiTheme="majorHAnsi"/>
          <w:color w:val="000000"/>
          <w:sz w:val="22"/>
          <w:szCs w:val="22"/>
        </w:rPr>
        <w:t>the monument under study.</w:t>
      </w:r>
    </w:p>
    <w:p w:rsidR="00CB1CA4" w:rsidRPr="00F50D85" w:rsidRDefault="00CB1CA4" w:rsidP="00F50D85">
      <w:pPr>
        <w:autoSpaceDE w:val="0"/>
        <w:autoSpaceDN w:val="0"/>
        <w:adjustRightInd w:val="0"/>
        <w:rPr>
          <w:rFonts w:asciiTheme="majorHAnsi" w:hAnsiTheme="majorHAnsi"/>
          <w:color w:val="000000"/>
          <w:sz w:val="24"/>
          <w:szCs w:val="22"/>
        </w:rPr>
      </w:pPr>
    </w:p>
    <w:p w:rsidR="00CB1CA4" w:rsidRPr="00F50D85" w:rsidRDefault="00CB1CA4" w:rsidP="00F50D85">
      <w:pPr>
        <w:autoSpaceDE w:val="0"/>
        <w:autoSpaceDN w:val="0"/>
        <w:adjustRightInd w:val="0"/>
        <w:rPr>
          <w:rFonts w:asciiTheme="majorHAnsi" w:eastAsia="Times New Roman" w:hAnsiTheme="majorHAnsi"/>
          <w:b/>
          <w:sz w:val="24"/>
          <w:szCs w:val="22"/>
        </w:rPr>
      </w:pPr>
      <w:r w:rsidRPr="00F50D85">
        <w:rPr>
          <w:rFonts w:asciiTheme="majorHAnsi" w:eastAsia="Times New Roman" w:hAnsiTheme="majorHAnsi"/>
          <w:b/>
          <w:sz w:val="24"/>
          <w:szCs w:val="22"/>
        </w:rPr>
        <w:t>REFERENCE</w:t>
      </w:r>
    </w:p>
    <w:p w:rsidR="00CB1CA4" w:rsidRPr="00F50D85" w:rsidRDefault="00CB1CA4" w:rsidP="00F50D85">
      <w:pPr>
        <w:autoSpaceDE w:val="0"/>
        <w:autoSpaceDN w:val="0"/>
        <w:adjustRightInd w:val="0"/>
        <w:rPr>
          <w:rFonts w:asciiTheme="majorHAnsi" w:eastAsia="Times New Roman" w:hAnsiTheme="majorHAnsi"/>
          <w:b/>
          <w:sz w:val="22"/>
          <w:szCs w:val="22"/>
        </w:rPr>
      </w:pPr>
    </w:p>
    <w:p w:rsidR="002C2958" w:rsidRPr="00F50D85" w:rsidRDefault="002C2958" w:rsidP="00F50D85">
      <w:pPr>
        <w:pStyle w:val="BodyTextIndent2"/>
        <w:spacing w:line="240" w:lineRule="auto"/>
        <w:ind w:left="0"/>
        <w:jc w:val="both"/>
        <w:rPr>
          <w:rFonts w:asciiTheme="majorHAnsi" w:hAnsiTheme="majorHAnsi" w:cs="Times New Roman"/>
        </w:rPr>
      </w:pPr>
      <w:r w:rsidRPr="00F50D85">
        <w:rPr>
          <w:rFonts w:asciiTheme="majorHAnsi" w:hAnsiTheme="majorHAnsi" w:cs="Times New Roman"/>
          <w:b/>
        </w:rPr>
        <w:t>A. A. Lapidi</w:t>
      </w:r>
      <w:r w:rsidR="00FC6213" w:rsidRPr="00F50D85">
        <w:rPr>
          <w:rFonts w:asciiTheme="majorHAnsi" w:hAnsiTheme="majorHAnsi" w:cs="Times New Roman"/>
          <w:b/>
        </w:rPr>
        <w:t>, and</w:t>
      </w:r>
      <w:r w:rsidRPr="00F50D85">
        <w:rPr>
          <w:rFonts w:asciiTheme="majorHAnsi" w:hAnsiTheme="majorHAnsi" w:cs="Times New Roman"/>
          <w:b/>
        </w:rPr>
        <w:t xml:space="preserve"> G. Schipa</w:t>
      </w:r>
      <w:r w:rsidRPr="00F50D85">
        <w:rPr>
          <w:rFonts w:asciiTheme="majorHAnsi" w:hAnsiTheme="majorHAnsi" w:cs="Times New Roman"/>
        </w:rPr>
        <w:t xml:space="preserve">, </w:t>
      </w:r>
      <w:r w:rsidR="0080585E" w:rsidRPr="00F50D85">
        <w:rPr>
          <w:rFonts w:asciiTheme="majorHAnsi" w:hAnsiTheme="majorHAnsi" w:cs="Times New Roman"/>
        </w:rPr>
        <w:t>(</w:t>
      </w:r>
      <w:r w:rsidR="0080585E" w:rsidRPr="00F50D85">
        <w:rPr>
          <w:rFonts w:asciiTheme="majorHAnsi" w:hAnsiTheme="majorHAnsi" w:cs="Times New Roman"/>
          <w:b/>
          <w:bCs/>
        </w:rPr>
        <w:t xml:space="preserve">1973): </w:t>
      </w:r>
      <w:r w:rsidRPr="00F50D85">
        <w:rPr>
          <w:rFonts w:asciiTheme="majorHAnsi" w:hAnsiTheme="majorHAnsi" w:cs="Times New Roman"/>
        </w:rPr>
        <w:t xml:space="preserve">Some aspects of the growth of chemotrophic and heterotrophic bacteria from decayed stone. In: Proceedings of the 5th International Congress on deterioration and conservation of stone. (Ed) </w:t>
      </w:r>
      <w:proofErr w:type="gramStart"/>
      <w:r w:rsidRPr="00F50D85">
        <w:rPr>
          <w:rFonts w:asciiTheme="majorHAnsi" w:hAnsiTheme="majorHAnsi" w:cs="Times New Roman"/>
        </w:rPr>
        <w:t>G.Felix Lausanre, Switzerland.</w:t>
      </w:r>
      <w:proofErr w:type="gramEnd"/>
      <w:r w:rsidRPr="00F50D85">
        <w:rPr>
          <w:rFonts w:asciiTheme="majorHAnsi" w:hAnsiTheme="majorHAnsi" w:cs="Times New Roman"/>
        </w:rPr>
        <w:t xml:space="preserve"> pp. 633-640, </w:t>
      </w:r>
    </w:p>
    <w:p w:rsidR="002C2958" w:rsidRPr="00F50D85" w:rsidRDefault="002C2958" w:rsidP="00F50D85">
      <w:pPr>
        <w:autoSpaceDE w:val="0"/>
        <w:autoSpaceDN w:val="0"/>
        <w:adjustRightInd w:val="0"/>
        <w:rPr>
          <w:rFonts w:asciiTheme="majorHAnsi" w:eastAsia="Times New Roman" w:hAnsiTheme="majorHAnsi"/>
          <w:sz w:val="22"/>
          <w:szCs w:val="22"/>
        </w:rPr>
      </w:pPr>
      <w:r w:rsidRPr="00F50D85">
        <w:rPr>
          <w:rFonts w:asciiTheme="majorHAnsi" w:eastAsia="Times New Roman" w:hAnsiTheme="majorHAnsi"/>
          <w:b/>
          <w:sz w:val="22"/>
          <w:szCs w:val="22"/>
        </w:rPr>
        <w:t>Alexopoulos, C.J. (1978</w:t>
      </w:r>
      <w:r w:rsidR="0080585E" w:rsidRPr="00F50D85">
        <w:rPr>
          <w:rFonts w:asciiTheme="majorHAnsi" w:eastAsia="Times New Roman" w:hAnsiTheme="majorHAnsi"/>
          <w:b/>
          <w:sz w:val="22"/>
          <w:szCs w:val="22"/>
        </w:rPr>
        <w:t>)</w:t>
      </w:r>
      <w:r w:rsidR="0080585E" w:rsidRPr="00F50D85">
        <w:rPr>
          <w:rFonts w:asciiTheme="majorHAnsi" w:eastAsia="Times New Roman" w:hAnsiTheme="majorHAnsi"/>
          <w:sz w:val="22"/>
          <w:szCs w:val="22"/>
        </w:rPr>
        <w:t>:</w:t>
      </w:r>
      <w:r w:rsidRPr="00F50D85">
        <w:rPr>
          <w:rFonts w:asciiTheme="majorHAnsi" w:eastAsia="Times New Roman" w:hAnsiTheme="majorHAnsi"/>
          <w:sz w:val="22"/>
          <w:szCs w:val="22"/>
        </w:rPr>
        <w:t xml:space="preserve"> Introductory mycology (2</w:t>
      </w:r>
      <w:r w:rsidRPr="00F50D85">
        <w:rPr>
          <w:rFonts w:asciiTheme="majorHAnsi" w:eastAsia="Times New Roman" w:hAnsiTheme="majorHAnsi"/>
          <w:sz w:val="22"/>
          <w:szCs w:val="22"/>
          <w:vertAlign w:val="superscript"/>
        </w:rPr>
        <w:t>nd</w:t>
      </w:r>
      <w:r w:rsidRPr="00F50D85">
        <w:rPr>
          <w:rFonts w:asciiTheme="majorHAnsi" w:eastAsia="Times New Roman" w:hAnsiTheme="majorHAnsi"/>
          <w:sz w:val="22"/>
          <w:szCs w:val="22"/>
        </w:rPr>
        <w:t xml:space="preserve"> </w:t>
      </w:r>
      <w:r w:rsidR="0080585E" w:rsidRPr="00F50D85">
        <w:rPr>
          <w:rFonts w:asciiTheme="majorHAnsi" w:eastAsia="Times New Roman" w:hAnsiTheme="majorHAnsi"/>
          <w:sz w:val="22"/>
          <w:szCs w:val="22"/>
        </w:rPr>
        <w:t>Ed</w:t>
      </w:r>
      <w:r w:rsidRPr="00F50D85">
        <w:rPr>
          <w:rFonts w:asciiTheme="majorHAnsi" w:eastAsia="Times New Roman" w:hAnsiTheme="majorHAnsi"/>
          <w:sz w:val="22"/>
          <w:szCs w:val="22"/>
        </w:rPr>
        <w:t xml:space="preserve">.). </w:t>
      </w:r>
      <w:proofErr w:type="gramStart"/>
      <w:r w:rsidRPr="00F50D85">
        <w:rPr>
          <w:rFonts w:asciiTheme="majorHAnsi" w:eastAsia="Times New Roman" w:hAnsiTheme="majorHAnsi"/>
          <w:sz w:val="22"/>
          <w:szCs w:val="22"/>
        </w:rPr>
        <w:t>Wiley Estern Ltd.</w:t>
      </w:r>
      <w:proofErr w:type="gramEnd"/>
      <w:r w:rsidRPr="00F50D85">
        <w:rPr>
          <w:rFonts w:asciiTheme="majorHAnsi" w:eastAsia="Times New Roman" w:hAnsiTheme="majorHAnsi"/>
          <w:sz w:val="22"/>
          <w:szCs w:val="22"/>
        </w:rPr>
        <w:t xml:space="preserve"> New Delhi, Banglore, Bombay.</w:t>
      </w:r>
    </w:p>
    <w:p w:rsidR="002C2958" w:rsidRPr="00F50D85" w:rsidRDefault="002C2958" w:rsidP="00F50D85">
      <w:pPr>
        <w:autoSpaceDE w:val="0"/>
        <w:autoSpaceDN w:val="0"/>
        <w:adjustRightInd w:val="0"/>
        <w:rPr>
          <w:rFonts w:asciiTheme="majorHAnsi" w:eastAsia="Times New Roman" w:hAnsiTheme="majorHAnsi"/>
          <w:sz w:val="22"/>
          <w:szCs w:val="22"/>
        </w:rPr>
      </w:pPr>
      <w:r w:rsidRPr="00F50D85">
        <w:rPr>
          <w:rFonts w:asciiTheme="majorHAnsi" w:eastAsia="Times New Roman" w:hAnsiTheme="majorHAnsi"/>
          <w:b/>
          <w:sz w:val="22"/>
          <w:szCs w:val="22"/>
        </w:rPr>
        <w:t>Barnett, H.C. and B. Barry Hunter (1987</w:t>
      </w:r>
      <w:r w:rsidR="006E72F0" w:rsidRPr="00F50D85">
        <w:rPr>
          <w:rFonts w:asciiTheme="majorHAnsi" w:eastAsia="Times New Roman" w:hAnsiTheme="majorHAnsi"/>
          <w:b/>
          <w:sz w:val="22"/>
          <w:szCs w:val="22"/>
        </w:rPr>
        <w:t>)</w:t>
      </w:r>
      <w:r w:rsidR="006E72F0" w:rsidRPr="00F50D85">
        <w:rPr>
          <w:rFonts w:asciiTheme="majorHAnsi" w:eastAsia="Times New Roman" w:hAnsiTheme="majorHAnsi"/>
          <w:sz w:val="22"/>
          <w:szCs w:val="22"/>
        </w:rPr>
        <w:t>:</w:t>
      </w:r>
      <w:r w:rsidRPr="00F50D85">
        <w:rPr>
          <w:rFonts w:asciiTheme="majorHAnsi" w:eastAsia="Times New Roman" w:hAnsiTheme="majorHAnsi"/>
          <w:sz w:val="22"/>
          <w:szCs w:val="22"/>
        </w:rPr>
        <w:t xml:space="preserve"> Illustrated genera of important fungi. Macmillan Publishing Company. </w:t>
      </w:r>
      <w:proofErr w:type="gramStart"/>
      <w:r w:rsidRPr="00F50D85">
        <w:rPr>
          <w:rFonts w:asciiTheme="majorHAnsi" w:eastAsia="Times New Roman" w:hAnsiTheme="majorHAnsi"/>
          <w:sz w:val="22"/>
          <w:szCs w:val="22"/>
        </w:rPr>
        <w:t>New York and Collier.</w:t>
      </w:r>
      <w:proofErr w:type="gramEnd"/>
      <w:r w:rsidRPr="00F50D85">
        <w:rPr>
          <w:rFonts w:asciiTheme="majorHAnsi" w:eastAsia="Times New Roman" w:hAnsiTheme="majorHAnsi"/>
          <w:sz w:val="22"/>
          <w:szCs w:val="22"/>
        </w:rPr>
        <w:t xml:space="preserve"> </w:t>
      </w:r>
      <w:proofErr w:type="gramStart"/>
      <w:r w:rsidRPr="00F50D85">
        <w:rPr>
          <w:rFonts w:asciiTheme="majorHAnsi" w:eastAsia="Times New Roman" w:hAnsiTheme="majorHAnsi"/>
          <w:sz w:val="22"/>
          <w:szCs w:val="22"/>
        </w:rPr>
        <w:t>Macmillon Publishers, London.</w:t>
      </w:r>
      <w:proofErr w:type="gramEnd"/>
    </w:p>
    <w:p w:rsidR="002C2958" w:rsidRPr="00F50D85" w:rsidRDefault="002C2958" w:rsidP="00F50D85">
      <w:pPr>
        <w:autoSpaceDE w:val="0"/>
        <w:autoSpaceDN w:val="0"/>
        <w:adjustRightInd w:val="0"/>
        <w:rPr>
          <w:rFonts w:asciiTheme="majorHAnsi" w:hAnsiTheme="majorHAnsi"/>
          <w:sz w:val="22"/>
          <w:szCs w:val="22"/>
        </w:rPr>
      </w:pPr>
      <w:r w:rsidRPr="00F50D85">
        <w:rPr>
          <w:rFonts w:asciiTheme="majorHAnsi" w:hAnsiTheme="majorHAnsi"/>
          <w:b/>
          <w:sz w:val="22"/>
          <w:szCs w:val="22"/>
        </w:rPr>
        <w:t>Bock E. and Sand W., (1993):</w:t>
      </w:r>
      <w:r w:rsidRPr="00F50D85">
        <w:rPr>
          <w:rFonts w:asciiTheme="majorHAnsi" w:hAnsiTheme="majorHAnsi"/>
          <w:sz w:val="22"/>
          <w:szCs w:val="22"/>
        </w:rPr>
        <w:t xml:space="preserve">  The microbiology of masonry biodeterioration</w:t>
      </w:r>
      <w:proofErr w:type="gramStart"/>
      <w:r w:rsidRPr="00F50D85">
        <w:rPr>
          <w:rFonts w:asciiTheme="majorHAnsi" w:hAnsiTheme="majorHAnsi"/>
          <w:sz w:val="22"/>
          <w:szCs w:val="22"/>
        </w:rPr>
        <w:t>,  J</w:t>
      </w:r>
      <w:proofErr w:type="gramEnd"/>
      <w:r w:rsidRPr="00F50D85">
        <w:rPr>
          <w:rFonts w:asciiTheme="majorHAnsi" w:hAnsiTheme="majorHAnsi"/>
          <w:sz w:val="22"/>
          <w:szCs w:val="22"/>
        </w:rPr>
        <w:t>. Appl.</w:t>
      </w:r>
      <w:r w:rsidR="00FC6213" w:rsidRPr="00F50D85">
        <w:rPr>
          <w:rFonts w:asciiTheme="majorHAnsi" w:hAnsiTheme="majorHAnsi"/>
          <w:sz w:val="22"/>
          <w:szCs w:val="22"/>
        </w:rPr>
        <w:t xml:space="preserve"> Bacteriol.,  74, pp. </w:t>
      </w:r>
      <w:r w:rsidRPr="00F50D85">
        <w:rPr>
          <w:rFonts w:asciiTheme="majorHAnsi" w:hAnsiTheme="majorHAnsi"/>
          <w:sz w:val="22"/>
          <w:szCs w:val="22"/>
        </w:rPr>
        <w:t>503-514.</w:t>
      </w:r>
    </w:p>
    <w:p w:rsidR="00CB1CA4" w:rsidRPr="00F50D85" w:rsidRDefault="002C2958" w:rsidP="00F50D85">
      <w:pPr>
        <w:autoSpaceDE w:val="0"/>
        <w:autoSpaceDN w:val="0"/>
        <w:adjustRightInd w:val="0"/>
        <w:rPr>
          <w:rFonts w:asciiTheme="majorHAnsi" w:hAnsiTheme="majorHAnsi"/>
          <w:sz w:val="22"/>
          <w:szCs w:val="22"/>
        </w:rPr>
      </w:pPr>
      <w:r w:rsidRPr="00F50D85">
        <w:rPr>
          <w:rFonts w:asciiTheme="majorHAnsi" w:hAnsiTheme="majorHAnsi"/>
          <w:b/>
          <w:sz w:val="22"/>
          <w:szCs w:val="22"/>
        </w:rPr>
        <w:t>Boyle, J. R. and G. K. Voight (1973</w:t>
      </w:r>
      <w:r w:rsidR="006E72F0" w:rsidRPr="00F50D85">
        <w:rPr>
          <w:rFonts w:asciiTheme="majorHAnsi" w:hAnsiTheme="majorHAnsi"/>
          <w:b/>
          <w:sz w:val="22"/>
          <w:szCs w:val="22"/>
        </w:rPr>
        <w:t>):</w:t>
      </w:r>
      <w:r w:rsidRPr="00F50D85">
        <w:rPr>
          <w:rFonts w:asciiTheme="majorHAnsi" w:hAnsiTheme="majorHAnsi"/>
          <w:sz w:val="22"/>
          <w:szCs w:val="22"/>
        </w:rPr>
        <w:t xml:space="preserve"> Biological weathering of silicate minerals. </w:t>
      </w:r>
      <w:proofErr w:type="gramStart"/>
      <w:r w:rsidRPr="00F50D85">
        <w:rPr>
          <w:rFonts w:asciiTheme="majorHAnsi" w:hAnsiTheme="majorHAnsi"/>
          <w:sz w:val="22"/>
          <w:szCs w:val="22"/>
        </w:rPr>
        <w:t>Implications for tree nutrition and soil genesis.</w:t>
      </w:r>
      <w:proofErr w:type="gramEnd"/>
      <w:r w:rsidRPr="00F50D85">
        <w:rPr>
          <w:rFonts w:asciiTheme="majorHAnsi" w:hAnsiTheme="majorHAnsi"/>
          <w:sz w:val="22"/>
          <w:szCs w:val="22"/>
        </w:rPr>
        <w:t xml:space="preserve"> </w:t>
      </w:r>
      <w:proofErr w:type="gramStart"/>
      <w:r w:rsidRPr="00F50D85">
        <w:rPr>
          <w:rFonts w:asciiTheme="majorHAnsi" w:hAnsiTheme="majorHAnsi"/>
          <w:sz w:val="22"/>
          <w:szCs w:val="22"/>
        </w:rPr>
        <w:t>Plant and Soil.</w:t>
      </w:r>
      <w:proofErr w:type="gramEnd"/>
      <w:r w:rsidRPr="00F50D85">
        <w:rPr>
          <w:rFonts w:asciiTheme="majorHAnsi" w:hAnsiTheme="majorHAnsi"/>
          <w:sz w:val="22"/>
          <w:szCs w:val="22"/>
        </w:rPr>
        <w:t xml:space="preserve"> 38: 191-201.</w:t>
      </w:r>
    </w:p>
    <w:p w:rsidR="002C2958" w:rsidRPr="00F50D85" w:rsidRDefault="002C2958" w:rsidP="00F50D85">
      <w:pPr>
        <w:pStyle w:val="BodyTextIndent2"/>
        <w:spacing w:line="240" w:lineRule="auto"/>
        <w:ind w:left="0"/>
        <w:jc w:val="both"/>
        <w:rPr>
          <w:rFonts w:asciiTheme="majorHAnsi" w:hAnsiTheme="majorHAnsi" w:cs="Times New Roman"/>
        </w:rPr>
      </w:pPr>
      <w:r w:rsidRPr="00F50D85">
        <w:rPr>
          <w:rFonts w:asciiTheme="majorHAnsi" w:hAnsiTheme="majorHAnsi" w:cs="Times New Roman"/>
          <w:b/>
          <w:bCs/>
        </w:rPr>
        <w:t>Chandel, D.S. (1990)</w:t>
      </w:r>
      <w:r w:rsidRPr="00F50D85">
        <w:rPr>
          <w:rFonts w:asciiTheme="majorHAnsi" w:hAnsiTheme="majorHAnsi" w:cs="Times New Roman"/>
        </w:rPr>
        <w:t xml:space="preserve">: Studies of Phylloplane interaction of fungi from Soybean and Pigeon pea.  Ph.D. Thesis. </w:t>
      </w:r>
      <w:proofErr w:type="gramStart"/>
      <w:r w:rsidRPr="00F50D85">
        <w:rPr>
          <w:rFonts w:asciiTheme="majorHAnsi" w:hAnsiTheme="majorHAnsi" w:cs="Times New Roman"/>
        </w:rPr>
        <w:t>Pt</w:t>
      </w:r>
      <w:r w:rsidR="00FC6213" w:rsidRPr="00F50D85">
        <w:rPr>
          <w:rFonts w:asciiTheme="majorHAnsi" w:hAnsiTheme="majorHAnsi" w:cs="Times New Roman"/>
        </w:rPr>
        <w:t>.</w:t>
      </w:r>
      <w:r w:rsidRPr="00F50D85">
        <w:rPr>
          <w:rFonts w:asciiTheme="majorHAnsi" w:hAnsiTheme="majorHAnsi" w:cs="Times New Roman"/>
        </w:rPr>
        <w:t xml:space="preserve"> Ravishankar University, Raipur.</w:t>
      </w:r>
      <w:proofErr w:type="gramEnd"/>
    </w:p>
    <w:p w:rsidR="002C2958" w:rsidRPr="00F50D85" w:rsidRDefault="002C2958" w:rsidP="00F50D85">
      <w:pPr>
        <w:autoSpaceDE w:val="0"/>
        <w:autoSpaceDN w:val="0"/>
        <w:adjustRightInd w:val="0"/>
        <w:rPr>
          <w:rFonts w:asciiTheme="majorHAnsi" w:hAnsiTheme="majorHAnsi"/>
          <w:sz w:val="22"/>
          <w:szCs w:val="22"/>
        </w:rPr>
      </w:pPr>
      <w:r w:rsidRPr="00F50D85">
        <w:rPr>
          <w:rFonts w:asciiTheme="majorHAnsi" w:hAnsiTheme="majorHAnsi"/>
          <w:b/>
          <w:sz w:val="22"/>
          <w:szCs w:val="22"/>
        </w:rPr>
        <w:t>Ciferri O., (1999):</w:t>
      </w:r>
      <w:r w:rsidRPr="00F50D85">
        <w:rPr>
          <w:rFonts w:asciiTheme="majorHAnsi" w:hAnsiTheme="majorHAnsi"/>
          <w:sz w:val="22"/>
          <w:szCs w:val="22"/>
        </w:rPr>
        <w:t xml:space="preserve"> Microbial degradation of paintings, Appl. Environ. </w:t>
      </w:r>
      <w:proofErr w:type="gramStart"/>
      <w:r w:rsidR="006E72F0" w:rsidRPr="00F50D85">
        <w:rPr>
          <w:rFonts w:asciiTheme="majorHAnsi" w:hAnsiTheme="majorHAnsi"/>
          <w:sz w:val="22"/>
          <w:szCs w:val="22"/>
        </w:rPr>
        <w:t>Microbiol.</w:t>
      </w:r>
      <w:proofErr w:type="gramEnd"/>
      <w:r w:rsidRPr="00F50D85">
        <w:rPr>
          <w:rFonts w:asciiTheme="majorHAnsi" w:hAnsiTheme="majorHAnsi"/>
          <w:sz w:val="22"/>
          <w:szCs w:val="22"/>
        </w:rPr>
        <w:t xml:space="preserve"> 65, pp. 879-885.</w:t>
      </w:r>
    </w:p>
    <w:p w:rsidR="002C2958" w:rsidRPr="00F50D85" w:rsidRDefault="002C2958" w:rsidP="00F50D85">
      <w:pPr>
        <w:autoSpaceDE w:val="0"/>
        <w:autoSpaceDN w:val="0"/>
        <w:adjustRightInd w:val="0"/>
        <w:rPr>
          <w:rFonts w:asciiTheme="majorHAnsi" w:hAnsiTheme="majorHAnsi"/>
          <w:sz w:val="22"/>
          <w:szCs w:val="22"/>
        </w:rPr>
      </w:pPr>
      <w:r w:rsidRPr="00F50D85">
        <w:rPr>
          <w:rFonts w:asciiTheme="majorHAnsi" w:eastAsia="Times New Roman" w:hAnsiTheme="majorHAnsi"/>
          <w:b/>
          <w:sz w:val="22"/>
          <w:szCs w:val="22"/>
        </w:rPr>
        <w:t>Ellis, B.M. (1976</w:t>
      </w:r>
      <w:proofErr w:type="gramStart"/>
      <w:r w:rsidRPr="00F50D85">
        <w:rPr>
          <w:rFonts w:asciiTheme="majorHAnsi" w:eastAsia="Times New Roman" w:hAnsiTheme="majorHAnsi"/>
          <w:b/>
          <w:sz w:val="22"/>
          <w:szCs w:val="22"/>
        </w:rPr>
        <w:t>)</w:t>
      </w:r>
      <w:r w:rsidRPr="00F50D85">
        <w:rPr>
          <w:rFonts w:asciiTheme="majorHAnsi" w:eastAsia="Times New Roman" w:hAnsiTheme="majorHAnsi"/>
          <w:sz w:val="22"/>
          <w:szCs w:val="22"/>
        </w:rPr>
        <w:t xml:space="preserve"> :</w:t>
      </w:r>
      <w:proofErr w:type="gramEnd"/>
      <w:r w:rsidRPr="00F50D85">
        <w:rPr>
          <w:rFonts w:asciiTheme="majorHAnsi" w:eastAsia="Times New Roman" w:hAnsiTheme="majorHAnsi"/>
          <w:sz w:val="22"/>
          <w:szCs w:val="22"/>
        </w:rPr>
        <w:t xml:space="preserve"> More Dematiaceous Hyphomycetes. </w:t>
      </w:r>
      <w:proofErr w:type="gramStart"/>
      <w:r w:rsidRPr="00F50D85">
        <w:rPr>
          <w:rFonts w:asciiTheme="majorHAnsi" w:eastAsia="Times New Roman" w:hAnsiTheme="majorHAnsi"/>
          <w:sz w:val="22"/>
          <w:szCs w:val="22"/>
        </w:rPr>
        <w:t>CMI, Kew, England.</w:t>
      </w:r>
      <w:proofErr w:type="gramEnd"/>
    </w:p>
    <w:p w:rsidR="002C2958" w:rsidRPr="00F50D85" w:rsidRDefault="002C2958" w:rsidP="00F50D85">
      <w:pPr>
        <w:autoSpaceDE w:val="0"/>
        <w:autoSpaceDN w:val="0"/>
        <w:adjustRightInd w:val="0"/>
        <w:rPr>
          <w:rFonts w:asciiTheme="majorHAnsi" w:eastAsia="Times New Roman" w:hAnsiTheme="majorHAnsi"/>
          <w:sz w:val="22"/>
          <w:szCs w:val="22"/>
        </w:rPr>
      </w:pPr>
      <w:r w:rsidRPr="00F50D85">
        <w:rPr>
          <w:rFonts w:asciiTheme="majorHAnsi" w:eastAsia="Times New Roman" w:hAnsiTheme="majorHAnsi"/>
          <w:b/>
          <w:sz w:val="22"/>
          <w:szCs w:val="22"/>
        </w:rPr>
        <w:t>Gilman, C. Joseph (1995</w:t>
      </w:r>
      <w:proofErr w:type="gramStart"/>
      <w:r w:rsidRPr="00F50D85">
        <w:rPr>
          <w:rFonts w:asciiTheme="majorHAnsi" w:eastAsia="Times New Roman" w:hAnsiTheme="majorHAnsi"/>
          <w:b/>
          <w:sz w:val="22"/>
          <w:szCs w:val="22"/>
        </w:rPr>
        <w:t xml:space="preserve">) </w:t>
      </w:r>
      <w:r w:rsidRPr="00F50D85">
        <w:rPr>
          <w:rFonts w:asciiTheme="majorHAnsi" w:eastAsia="Times New Roman" w:hAnsiTheme="majorHAnsi"/>
          <w:sz w:val="22"/>
          <w:szCs w:val="22"/>
        </w:rPr>
        <w:t>:</w:t>
      </w:r>
      <w:proofErr w:type="gramEnd"/>
      <w:r w:rsidRPr="00F50D85">
        <w:rPr>
          <w:rFonts w:asciiTheme="majorHAnsi" w:eastAsia="Times New Roman" w:hAnsiTheme="majorHAnsi"/>
          <w:sz w:val="22"/>
          <w:szCs w:val="22"/>
        </w:rPr>
        <w:t xml:space="preserve"> A Manual of Soil Fungi. Print well publication, Jaipur (India).</w:t>
      </w:r>
    </w:p>
    <w:p w:rsidR="00376E66" w:rsidRPr="00F50D85" w:rsidRDefault="00376E66" w:rsidP="00F50D85">
      <w:pPr>
        <w:autoSpaceDE w:val="0"/>
        <w:autoSpaceDN w:val="0"/>
        <w:adjustRightInd w:val="0"/>
        <w:rPr>
          <w:rFonts w:asciiTheme="majorHAnsi" w:hAnsiTheme="majorHAnsi"/>
          <w:sz w:val="22"/>
          <w:szCs w:val="22"/>
        </w:rPr>
      </w:pPr>
      <w:r w:rsidRPr="00F50D85">
        <w:rPr>
          <w:rFonts w:asciiTheme="majorHAnsi" w:hAnsiTheme="majorHAnsi"/>
          <w:b/>
          <w:sz w:val="22"/>
          <w:szCs w:val="22"/>
        </w:rPr>
        <w:t>Griffin PS, Indicator N, Koestler RJ (1991):</w:t>
      </w:r>
      <w:r w:rsidRPr="00F50D85">
        <w:rPr>
          <w:rFonts w:asciiTheme="majorHAnsi" w:hAnsiTheme="majorHAnsi"/>
          <w:sz w:val="22"/>
          <w:szCs w:val="22"/>
        </w:rPr>
        <w:t xml:space="preserve"> The biodeterioration of stone: A Review of deterioration mechanisms, conservation case histories and treatment. International Biodeterioration 28(1-4): 187-207.</w:t>
      </w:r>
    </w:p>
    <w:p w:rsidR="001349B0" w:rsidRPr="00F50D85" w:rsidRDefault="008710D9" w:rsidP="00F50D85">
      <w:pPr>
        <w:autoSpaceDE w:val="0"/>
        <w:autoSpaceDN w:val="0"/>
        <w:adjustRightInd w:val="0"/>
        <w:rPr>
          <w:rFonts w:asciiTheme="majorHAnsi" w:hAnsiTheme="majorHAnsi"/>
          <w:kern w:val="0"/>
          <w:sz w:val="22"/>
          <w:szCs w:val="22"/>
          <w:lang w:val="en-IN" w:eastAsia="en-IN"/>
        </w:rPr>
      </w:pPr>
      <w:r w:rsidRPr="00F50D85">
        <w:rPr>
          <w:rFonts w:asciiTheme="majorHAnsi" w:eastAsia="Times New Roman" w:hAnsiTheme="majorHAnsi"/>
          <w:b/>
          <w:bCs/>
          <w:sz w:val="22"/>
          <w:szCs w:val="22"/>
        </w:rPr>
        <w:t xml:space="preserve">Gupta, S.P. and </w:t>
      </w:r>
      <w:r w:rsidRPr="00F50D85">
        <w:rPr>
          <w:rFonts w:asciiTheme="majorHAnsi" w:eastAsia="Times New Roman" w:hAnsiTheme="majorHAnsi"/>
          <w:b/>
          <w:sz w:val="22"/>
          <w:szCs w:val="22"/>
        </w:rPr>
        <w:t>Sharma, K</w:t>
      </w:r>
      <w:proofErr w:type="gramStart"/>
      <w:r w:rsidRPr="00F50D85">
        <w:rPr>
          <w:rFonts w:asciiTheme="majorHAnsi" w:eastAsia="Times New Roman" w:hAnsiTheme="majorHAnsi"/>
          <w:b/>
          <w:sz w:val="22"/>
          <w:szCs w:val="22"/>
        </w:rPr>
        <w:t>.(</w:t>
      </w:r>
      <w:proofErr w:type="gramEnd"/>
      <w:r w:rsidRPr="00F50D85">
        <w:rPr>
          <w:rFonts w:asciiTheme="majorHAnsi" w:eastAsia="Times New Roman" w:hAnsiTheme="majorHAnsi"/>
          <w:b/>
          <w:sz w:val="22"/>
          <w:szCs w:val="22"/>
        </w:rPr>
        <w:t>2011):</w:t>
      </w:r>
      <w:r w:rsidRPr="00F50D85">
        <w:rPr>
          <w:rFonts w:asciiTheme="majorHAnsi" w:eastAsia="Times New Roman" w:hAnsiTheme="majorHAnsi"/>
          <w:sz w:val="22"/>
          <w:szCs w:val="22"/>
        </w:rPr>
        <w:t xml:space="preserve"> “</w:t>
      </w:r>
      <w:r w:rsidRPr="00F50D85">
        <w:rPr>
          <w:rFonts w:asciiTheme="majorHAnsi" w:hAnsiTheme="majorHAnsi"/>
          <w:kern w:val="0"/>
          <w:sz w:val="22"/>
          <w:szCs w:val="22"/>
          <w:lang w:val="en-IN" w:eastAsia="en-IN"/>
        </w:rPr>
        <w:t xml:space="preserve">Biodeterioration and Conservation of Sita Devi Temple, </w:t>
      </w:r>
    </w:p>
    <w:p w:rsidR="008710D9" w:rsidRPr="00F50D85" w:rsidRDefault="008710D9" w:rsidP="00F50D85">
      <w:pPr>
        <w:autoSpaceDE w:val="0"/>
        <w:autoSpaceDN w:val="0"/>
        <w:adjustRightInd w:val="0"/>
        <w:rPr>
          <w:rFonts w:asciiTheme="majorHAnsi" w:hAnsiTheme="majorHAnsi"/>
          <w:kern w:val="0"/>
          <w:sz w:val="22"/>
          <w:szCs w:val="22"/>
          <w:lang w:val="en-IN" w:eastAsia="en-IN"/>
        </w:rPr>
      </w:pPr>
      <w:r w:rsidRPr="00F50D85">
        <w:rPr>
          <w:rFonts w:asciiTheme="majorHAnsi" w:hAnsiTheme="majorHAnsi"/>
          <w:kern w:val="0"/>
          <w:sz w:val="22"/>
          <w:szCs w:val="22"/>
          <w:lang w:val="en-IN" w:eastAsia="en-IN"/>
        </w:rPr>
        <w:t xml:space="preserve">Deorbija, Chhattisgarh, India” INT J CONSERV SCI </w:t>
      </w:r>
      <w:r w:rsidRPr="00F50D85">
        <w:rPr>
          <w:rFonts w:asciiTheme="majorHAnsi" w:hAnsiTheme="majorHAnsi"/>
          <w:b/>
          <w:bCs/>
          <w:kern w:val="0"/>
          <w:sz w:val="22"/>
          <w:szCs w:val="22"/>
          <w:lang w:val="en-IN" w:eastAsia="en-IN"/>
        </w:rPr>
        <w:t>2</w:t>
      </w:r>
      <w:r w:rsidRPr="00F50D85">
        <w:rPr>
          <w:rFonts w:asciiTheme="majorHAnsi" w:hAnsiTheme="majorHAnsi"/>
          <w:kern w:val="0"/>
          <w:sz w:val="22"/>
          <w:szCs w:val="22"/>
          <w:lang w:val="en-IN" w:eastAsia="en-IN"/>
        </w:rPr>
        <w:t>, 2: 89-94, APR-JUN 2011.</w:t>
      </w:r>
    </w:p>
    <w:p w:rsidR="00615BE3" w:rsidRPr="00F50D85" w:rsidRDefault="00615BE3" w:rsidP="00F50D85">
      <w:pPr>
        <w:widowControl/>
        <w:autoSpaceDE w:val="0"/>
        <w:autoSpaceDN w:val="0"/>
        <w:adjustRightInd w:val="0"/>
        <w:rPr>
          <w:rFonts w:asciiTheme="majorHAnsi" w:hAnsiTheme="majorHAnsi" w:cs="Arial"/>
          <w:kern w:val="0"/>
          <w:sz w:val="22"/>
          <w:szCs w:val="22"/>
          <w:lang w:val="en-IN" w:eastAsia="en-IN"/>
        </w:rPr>
      </w:pPr>
      <w:r w:rsidRPr="00F50D85">
        <w:rPr>
          <w:rFonts w:asciiTheme="majorHAnsi" w:hAnsiTheme="majorHAnsi"/>
          <w:b/>
          <w:bCs/>
          <w:kern w:val="0"/>
          <w:sz w:val="22"/>
          <w:szCs w:val="22"/>
          <w:lang w:val="en-IN" w:eastAsia="en-IN"/>
        </w:rPr>
        <w:t>Gupta S. P., D. N. Sharma, G. K. Chandrol, and G.N. Shrivastava (2015):</w:t>
      </w:r>
      <w:r w:rsidRPr="00F50D85">
        <w:rPr>
          <w:rFonts w:asciiTheme="majorHAnsi" w:hAnsiTheme="majorHAnsi"/>
          <w:i/>
          <w:iCs/>
          <w:kern w:val="0"/>
          <w:sz w:val="22"/>
          <w:szCs w:val="22"/>
          <w:lang w:val="en-IN" w:eastAsia="en-IN"/>
        </w:rPr>
        <w:t xml:space="preserve"> </w:t>
      </w:r>
      <w:r w:rsidRPr="00F50D85">
        <w:rPr>
          <w:rFonts w:asciiTheme="majorHAnsi" w:hAnsiTheme="majorHAnsi"/>
          <w:kern w:val="0"/>
          <w:sz w:val="22"/>
          <w:szCs w:val="22"/>
          <w:lang w:val="en-IN" w:eastAsia="en-IN"/>
        </w:rPr>
        <w:t>Indexing of fungal flora on deteriorating sandstone monuments with special reference to Kala Dera-II temple at Manwal (Jammu and</w:t>
      </w:r>
      <w:r w:rsidR="00D7622A" w:rsidRPr="00F50D85">
        <w:rPr>
          <w:rFonts w:asciiTheme="majorHAnsi" w:hAnsiTheme="majorHAnsi"/>
          <w:kern w:val="0"/>
          <w:sz w:val="22"/>
          <w:szCs w:val="22"/>
          <w:lang w:val="en-IN" w:eastAsia="en-IN"/>
        </w:rPr>
        <w:t xml:space="preserve"> </w:t>
      </w:r>
      <w:r w:rsidRPr="00F50D85">
        <w:rPr>
          <w:rFonts w:asciiTheme="majorHAnsi" w:hAnsiTheme="majorHAnsi"/>
          <w:kern w:val="0"/>
          <w:sz w:val="22"/>
          <w:szCs w:val="22"/>
          <w:lang w:val="en-IN" w:eastAsia="en-IN"/>
        </w:rPr>
        <w:t>Kas</w:t>
      </w:r>
      <w:r w:rsidR="00D7622A" w:rsidRPr="00F50D85">
        <w:rPr>
          <w:rFonts w:asciiTheme="majorHAnsi" w:hAnsiTheme="majorHAnsi"/>
          <w:kern w:val="0"/>
          <w:sz w:val="22"/>
          <w:szCs w:val="22"/>
          <w:lang w:val="en-IN" w:eastAsia="en-IN"/>
        </w:rPr>
        <w:t>h</w:t>
      </w:r>
      <w:r w:rsidRPr="00F50D85">
        <w:rPr>
          <w:rFonts w:asciiTheme="majorHAnsi" w:hAnsiTheme="majorHAnsi"/>
          <w:kern w:val="0"/>
          <w:sz w:val="22"/>
          <w:szCs w:val="22"/>
          <w:lang w:val="en-IN" w:eastAsia="en-IN"/>
        </w:rPr>
        <w:t>mir state, India),</w:t>
      </w:r>
      <w:r w:rsidRPr="00F50D85">
        <w:rPr>
          <w:rFonts w:asciiTheme="majorHAnsi" w:hAnsiTheme="majorHAnsi"/>
          <w:i/>
          <w:iCs/>
          <w:kern w:val="0"/>
          <w:sz w:val="22"/>
          <w:szCs w:val="22"/>
          <w:lang w:val="en-IN" w:eastAsia="en-IN"/>
        </w:rPr>
        <w:t xml:space="preserve"> </w:t>
      </w:r>
      <w:r w:rsidRPr="00F50D85">
        <w:rPr>
          <w:rFonts w:asciiTheme="majorHAnsi" w:hAnsiTheme="majorHAnsi"/>
          <w:kern w:val="0"/>
          <w:sz w:val="22"/>
          <w:szCs w:val="22"/>
          <w:lang w:val="en-IN" w:eastAsia="en-IN"/>
        </w:rPr>
        <w:t>International Journal of Innovation Sciences and Research,4(8):374-376.</w:t>
      </w:r>
    </w:p>
    <w:p w:rsidR="001349B0" w:rsidRPr="00F50D85" w:rsidRDefault="001349B0" w:rsidP="00F50D85">
      <w:pPr>
        <w:widowControl/>
        <w:autoSpaceDE w:val="0"/>
        <w:autoSpaceDN w:val="0"/>
        <w:adjustRightInd w:val="0"/>
        <w:rPr>
          <w:rFonts w:asciiTheme="majorHAnsi" w:hAnsiTheme="majorHAnsi"/>
          <w:bCs/>
          <w:kern w:val="0"/>
          <w:sz w:val="22"/>
          <w:szCs w:val="22"/>
          <w:lang w:val="en-IN" w:eastAsia="en-IN"/>
        </w:rPr>
      </w:pPr>
      <w:r w:rsidRPr="00F50D85">
        <w:rPr>
          <w:rFonts w:asciiTheme="majorHAnsi" w:hAnsiTheme="majorHAnsi"/>
          <w:b/>
          <w:bCs/>
          <w:kern w:val="0"/>
          <w:sz w:val="22"/>
          <w:szCs w:val="22"/>
          <w:lang w:val="en-IN" w:eastAsia="en-IN"/>
        </w:rPr>
        <w:lastRenderedPageBreak/>
        <w:t>Gupta S. P., D. N. Sharma, G. K. Chandrol, Rohit Misra and D. K. Minj (2016):</w:t>
      </w:r>
      <w:r w:rsidRPr="00F50D85">
        <w:rPr>
          <w:rFonts w:asciiTheme="majorHAnsi" w:hAnsiTheme="majorHAnsi"/>
          <w:bCs/>
          <w:kern w:val="0"/>
          <w:sz w:val="22"/>
          <w:szCs w:val="22"/>
          <w:lang w:val="en-IN" w:eastAsia="en-IN"/>
        </w:rPr>
        <w:t xml:space="preserve"> Fungal deterioration of sandstone structure and their scientific presevation with refere</w:t>
      </w:r>
      <w:r w:rsidR="00D7622A" w:rsidRPr="00F50D85">
        <w:rPr>
          <w:rFonts w:asciiTheme="majorHAnsi" w:hAnsiTheme="majorHAnsi"/>
          <w:bCs/>
          <w:kern w:val="0"/>
          <w:sz w:val="22"/>
          <w:szCs w:val="22"/>
          <w:lang w:val="en-IN" w:eastAsia="en-IN"/>
        </w:rPr>
        <w:t>nce to historical monument Kala Dera-I</w:t>
      </w:r>
      <w:r w:rsidRPr="00F50D85">
        <w:rPr>
          <w:rFonts w:asciiTheme="majorHAnsi" w:hAnsiTheme="majorHAnsi"/>
          <w:bCs/>
          <w:kern w:val="0"/>
          <w:sz w:val="22"/>
          <w:szCs w:val="22"/>
          <w:lang w:val="en-IN" w:eastAsia="en-IN"/>
        </w:rPr>
        <w:t xml:space="preserve"> t</w:t>
      </w:r>
      <w:r w:rsidR="00D7622A" w:rsidRPr="00F50D85">
        <w:rPr>
          <w:rFonts w:asciiTheme="majorHAnsi" w:hAnsiTheme="majorHAnsi"/>
          <w:bCs/>
          <w:kern w:val="0"/>
          <w:sz w:val="22"/>
          <w:szCs w:val="22"/>
          <w:lang w:val="en-IN" w:eastAsia="en-IN"/>
        </w:rPr>
        <w:t>emple of J</w:t>
      </w:r>
      <w:r w:rsidRPr="00F50D85">
        <w:rPr>
          <w:rFonts w:asciiTheme="majorHAnsi" w:hAnsiTheme="majorHAnsi"/>
          <w:bCs/>
          <w:kern w:val="0"/>
          <w:sz w:val="22"/>
          <w:szCs w:val="22"/>
          <w:lang w:val="en-IN" w:eastAsia="en-IN"/>
        </w:rPr>
        <w:t xml:space="preserve">ammu&amp; </w:t>
      </w:r>
      <w:r w:rsidR="00D7622A" w:rsidRPr="00F50D85">
        <w:rPr>
          <w:rFonts w:asciiTheme="majorHAnsi" w:hAnsiTheme="majorHAnsi"/>
          <w:bCs/>
          <w:kern w:val="0"/>
          <w:sz w:val="22"/>
          <w:szCs w:val="22"/>
          <w:lang w:val="en-IN" w:eastAsia="en-IN"/>
        </w:rPr>
        <w:t>K</w:t>
      </w:r>
      <w:r w:rsidRPr="00F50D85">
        <w:rPr>
          <w:rFonts w:asciiTheme="majorHAnsi" w:hAnsiTheme="majorHAnsi"/>
          <w:bCs/>
          <w:kern w:val="0"/>
          <w:sz w:val="22"/>
          <w:szCs w:val="22"/>
          <w:lang w:val="en-IN" w:eastAsia="en-IN"/>
        </w:rPr>
        <w:t>ashmir state (India),</w:t>
      </w:r>
      <w:r w:rsidRPr="00F50D85">
        <w:rPr>
          <w:rFonts w:asciiTheme="majorHAnsi" w:hAnsiTheme="majorHAnsi" w:cs="Mangal"/>
          <w:bCs/>
          <w:sz w:val="22"/>
          <w:szCs w:val="22"/>
        </w:rPr>
        <w:t xml:space="preserve"> International Journal of Research in Engineering and Applied Sciences, 6(6):1-9.</w:t>
      </w:r>
    </w:p>
    <w:p w:rsidR="002C2958" w:rsidRPr="00F50D85" w:rsidRDefault="002C2958" w:rsidP="00F50D85">
      <w:pPr>
        <w:autoSpaceDE w:val="0"/>
        <w:autoSpaceDN w:val="0"/>
        <w:adjustRightInd w:val="0"/>
        <w:rPr>
          <w:rFonts w:asciiTheme="majorHAnsi" w:hAnsiTheme="majorHAnsi"/>
          <w:sz w:val="22"/>
          <w:szCs w:val="22"/>
        </w:rPr>
      </w:pPr>
      <w:r w:rsidRPr="00F50D85">
        <w:rPr>
          <w:rFonts w:asciiTheme="majorHAnsi" w:hAnsiTheme="majorHAnsi"/>
          <w:b/>
          <w:sz w:val="22"/>
          <w:szCs w:val="22"/>
        </w:rPr>
        <w:t>May E., Lewis F. J., Pereira S., Tayler S., Seaward M. R. D. and Allsopp D., (1993):</w:t>
      </w:r>
      <w:r w:rsidRPr="00F50D85">
        <w:rPr>
          <w:rFonts w:asciiTheme="majorHAnsi" w:hAnsiTheme="majorHAnsi"/>
          <w:sz w:val="22"/>
          <w:szCs w:val="22"/>
        </w:rPr>
        <w:t xml:space="preserve">  Microbial deterioration of building stone: A review. Biodeterioration Abstracts, 7, pp. 109-123.</w:t>
      </w:r>
    </w:p>
    <w:p w:rsidR="00376E66" w:rsidRPr="00F50D85" w:rsidRDefault="00376E66" w:rsidP="00F50D85">
      <w:pPr>
        <w:autoSpaceDE w:val="0"/>
        <w:autoSpaceDN w:val="0"/>
        <w:adjustRightInd w:val="0"/>
        <w:rPr>
          <w:rFonts w:asciiTheme="majorHAnsi" w:eastAsia="Times New Roman" w:hAnsiTheme="majorHAnsi"/>
          <w:sz w:val="22"/>
          <w:szCs w:val="22"/>
        </w:rPr>
      </w:pPr>
      <w:r w:rsidRPr="00F50D85">
        <w:rPr>
          <w:rFonts w:asciiTheme="majorHAnsi" w:hAnsiTheme="majorHAnsi"/>
          <w:b/>
          <w:bCs/>
          <w:sz w:val="22"/>
          <w:szCs w:val="22"/>
        </w:rPr>
        <w:t>Muhammad Farooq, Mukhtiar Hassan and Farzana Gull (2015):</w:t>
      </w:r>
      <w:r w:rsidRPr="00F50D85">
        <w:rPr>
          <w:rFonts w:asciiTheme="majorHAnsi" w:hAnsiTheme="majorHAnsi"/>
          <w:sz w:val="22"/>
          <w:szCs w:val="22"/>
        </w:rPr>
        <w:t xml:space="preserve"> Mycobial Deterioration of Stone Monuments of Dharmarajika, Taxila. Journal of Microbiology &amp; Experimentation 2(1):1-6.</w:t>
      </w:r>
    </w:p>
    <w:p w:rsidR="002C2958" w:rsidRPr="00F50D85" w:rsidRDefault="004A620E" w:rsidP="00F50D85">
      <w:pPr>
        <w:autoSpaceDE w:val="0"/>
        <w:autoSpaceDN w:val="0"/>
        <w:adjustRightInd w:val="0"/>
        <w:rPr>
          <w:rFonts w:asciiTheme="majorHAnsi" w:hAnsiTheme="majorHAnsi"/>
          <w:sz w:val="22"/>
          <w:szCs w:val="22"/>
        </w:rPr>
      </w:pPr>
      <w:r w:rsidRPr="00F50D85">
        <w:rPr>
          <w:rFonts w:asciiTheme="majorHAnsi" w:hAnsiTheme="majorHAnsi"/>
          <w:b/>
          <w:sz w:val="22"/>
          <w:szCs w:val="22"/>
        </w:rPr>
        <w:t>Pochon J</w:t>
      </w:r>
      <w:r w:rsidR="002C2958" w:rsidRPr="00F50D85">
        <w:rPr>
          <w:rFonts w:asciiTheme="majorHAnsi" w:hAnsiTheme="majorHAnsi"/>
          <w:b/>
          <w:sz w:val="22"/>
          <w:szCs w:val="22"/>
        </w:rPr>
        <w:t xml:space="preserve">. </w:t>
      </w:r>
      <w:r w:rsidR="003B79FA" w:rsidRPr="00F50D85">
        <w:rPr>
          <w:rFonts w:asciiTheme="majorHAnsi" w:hAnsiTheme="majorHAnsi"/>
          <w:b/>
          <w:sz w:val="22"/>
          <w:szCs w:val="22"/>
        </w:rPr>
        <w:t>and Jaton</w:t>
      </w:r>
      <w:r w:rsidR="002C2958" w:rsidRPr="00F50D85">
        <w:rPr>
          <w:rFonts w:asciiTheme="majorHAnsi" w:hAnsiTheme="majorHAnsi"/>
          <w:b/>
          <w:sz w:val="22"/>
          <w:szCs w:val="22"/>
        </w:rPr>
        <w:t xml:space="preserve"> C., (1968):</w:t>
      </w:r>
      <w:r w:rsidR="002C2958" w:rsidRPr="00F50D85">
        <w:rPr>
          <w:rFonts w:asciiTheme="majorHAnsi" w:hAnsiTheme="majorHAnsi"/>
          <w:sz w:val="22"/>
          <w:szCs w:val="22"/>
        </w:rPr>
        <w:t xml:space="preserve">  Biological factors in the alteration of stone</w:t>
      </w:r>
      <w:proofErr w:type="gramStart"/>
      <w:r w:rsidR="002C2958" w:rsidRPr="00F50D85">
        <w:rPr>
          <w:rFonts w:asciiTheme="majorHAnsi" w:hAnsiTheme="majorHAnsi"/>
          <w:sz w:val="22"/>
          <w:szCs w:val="22"/>
        </w:rPr>
        <w:t>,  In</w:t>
      </w:r>
      <w:proofErr w:type="gramEnd"/>
      <w:r w:rsidR="002C2958" w:rsidRPr="00F50D85">
        <w:rPr>
          <w:rFonts w:asciiTheme="majorHAnsi" w:hAnsiTheme="majorHAnsi"/>
          <w:sz w:val="22"/>
          <w:szCs w:val="22"/>
        </w:rPr>
        <w:t>: A. H. Wolters, CC Elphick, Eds., Biodeterioration of Materials, Elsevier, Amsterdam,  pp. 258-268.</w:t>
      </w:r>
    </w:p>
    <w:p w:rsidR="002C2958" w:rsidRPr="00F50D85" w:rsidRDefault="002C2958" w:rsidP="00F50D85">
      <w:pPr>
        <w:autoSpaceDE w:val="0"/>
        <w:autoSpaceDN w:val="0"/>
        <w:adjustRightInd w:val="0"/>
        <w:rPr>
          <w:rFonts w:asciiTheme="majorHAnsi" w:hAnsiTheme="majorHAnsi"/>
          <w:b/>
          <w:sz w:val="22"/>
          <w:szCs w:val="22"/>
        </w:rPr>
      </w:pPr>
      <w:r w:rsidRPr="00F50D85">
        <w:rPr>
          <w:rFonts w:asciiTheme="majorHAnsi" w:hAnsiTheme="majorHAnsi"/>
          <w:b/>
          <w:sz w:val="22"/>
          <w:szCs w:val="22"/>
        </w:rPr>
        <w:t>Salvadori, Ornella O. (2000):</w:t>
      </w:r>
      <w:r w:rsidR="0080585E" w:rsidRPr="00F50D85">
        <w:rPr>
          <w:rFonts w:asciiTheme="majorHAnsi" w:hAnsiTheme="majorHAnsi"/>
          <w:sz w:val="22"/>
          <w:szCs w:val="22"/>
        </w:rPr>
        <w:t xml:space="preserve"> Characteriz</w:t>
      </w:r>
      <w:r w:rsidRPr="00F50D85">
        <w:rPr>
          <w:rFonts w:asciiTheme="majorHAnsi" w:hAnsiTheme="majorHAnsi"/>
          <w:sz w:val="22"/>
          <w:szCs w:val="22"/>
        </w:rPr>
        <w:t xml:space="preserve">ation of endolithic communities of stone   monuments and natural outcrops. </w:t>
      </w:r>
      <w:proofErr w:type="gramStart"/>
      <w:r w:rsidRPr="00F50D85">
        <w:rPr>
          <w:rFonts w:asciiTheme="majorHAnsi" w:hAnsiTheme="majorHAnsi"/>
          <w:sz w:val="22"/>
          <w:szCs w:val="22"/>
        </w:rPr>
        <w:t>Kluwer Academic Publishers, New York.</w:t>
      </w:r>
      <w:proofErr w:type="gramEnd"/>
      <w:r w:rsidRPr="00F50D85">
        <w:rPr>
          <w:rFonts w:asciiTheme="majorHAnsi" w:hAnsiTheme="majorHAnsi"/>
          <w:sz w:val="22"/>
          <w:szCs w:val="22"/>
        </w:rPr>
        <w:t xml:space="preserve"> pp. 89-101.</w:t>
      </w:r>
    </w:p>
    <w:p w:rsidR="002C2958" w:rsidRPr="00F50D85" w:rsidRDefault="002C2958" w:rsidP="00F50D85">
      <w:pPr>
        <w:autoSpaceDE w:val="0"/>
        <w:autoSpaceDN w:val="0"/>
        <w:adjustRightInd w:val="0"/>
        <w:rPr>
          <w:rFonts w:asciiTheme="majorHAnsi" w:eastAsia="Times New Roman" w:hAnsiTheme="majorHAnsi"/>
          <w:sz w:val="22"/>
          <w:szCs w:val="22"/>
        </w:rPr>
      </w:pPr>
      <w:r w:rsidRPr="00F50D85">
        <w:rPr>
          <w:rFonts w:asciiTheme="majorHAnsi" w:eastAsia="Times New Roman" w:hAnsiTheme="majorHAnsi"/>
          <w:b/>
          <w:sz w:val="22"/>
          <w:szCs w:val="22"/>
        </w:rPr>
        <w:t>Simpson E.H. (1949)</w:t>
      </w:r>
      <w:r w:rsidRPr="00F50D85">
        <w:rPr>
          <w:rFonts w:asciiTheme="majorHAnsi" w:eastAsia="Times New Roman" w:hAnsiTheme="majorHAnsi"/>
          <w:sz w:val="22"/>
          <w:szCs w:val="22"/>
        </w:rPr>
        <w:t xml:space="preserve">: Measurement of diversity. Nature, </w:t>
      </w:r>
      <w:r w:rsidR="0080585E" w:rsidRPr="00F50D85">
        <w:rPr>
          <w:rFonts w:asciiTheme="majorHAnsi" w:eastAsia="Times New Roman" w:hAnsiTheme="majorHAnsi"/>
          <w:sz w:val="22"/>
          <w:szCs w:val="22"/>
        </w:rPr>
        <w:t xml:space="preserve">pp. </w:t>
      </w:r>
      <w:r w:rsidRPr="00F50D85">
        <w:rPr>
          <w:rFonts w:asciiTheme="majorHAnsi" w:eastAsia="Times New Roman" w:hAnsiTheme="majorHAnsi"/>
          <w:sz w:val="22"/>
          <w:szCs w:val="22"/>
        </w:rPr>
        <w:t xml:space="preserve">163 – 688. </w:t>
      </w:r>
    </w:p>
    <w:p w:rsidR="002C2958" w:rsidRPr="00F50D85" w:rsidRDefault="002C2958" w:rsidP="00F50D85">
      <w:pPr>
        <w:autoSpaceDE w:val="0"/>
        <w:autoSpaceDN w:val="0"/>
        <w:adjustRightInd w:val="0"/>
        <w:rPr>
          <w:rFonts w:asciiTheme="majorHAnsi" w:hAnsiTheme="majorHAnsi"/>
          <w:sz w:val="22"/>
          <w:szCs w:val="22"/>
        </w:rPr>
      </w:pPr>
      <w:r w:rsidRPr="00F50D85">
        <w:rPr>
          <w:rFonts w:asciiTheme="majorHAnsi" w:hAnsiTheme="majorHAnsi"/>
          <w:b/>
          <w:sz w:val="22"/>
          <w:szCs w:val="22"/>
        </w:rPr>
        <w:t>Suihko L. M., Alakomi L. H., Gorbushina A. A., Fortune I. and Marquardt S. M.</w:t>
      </w:r>
      <w:r w:rsidR="0080585E" w:rsidRPr="00F50D85">
        <w:rPr>
          <w:rFonts w:asciiTheme="majorHAnsi" w:hAnsiTheme="majorHAnsi"/>
          <w:b/>
          <w:sz w:val="22"/>
          <w:szCs w:val="22"/>
        </w:rPr>
        <w:t xml:space="preserve">, </w:t>
      </w:r>
      <w:r w:rsidRPr="00F50D85">
        <w:rPr>
          <w:rFonts w:asciiTheme="majorHAnsi" w:hAnsiTheme="majorHAnsi"/>
          <w:b/>
          <w:sz w:val="22"/>
          <w:szCs w:val="22"/>
        </w:rPr>
        <w:t>(2007)</w:t>
      </w:r>
      <w:r w:rsidR="0080585E" w:rsidRPr="00F50D85">
        <w:rPr>
          <w:rFonts w:asciiTheme="majorHAnsi" w:hAnsiTheme="majorHAnsi"/>
          <w:b/>
          <w:sz w:val="22"/>
          <w:szCs w:val="22"/>
        </w:rPr>
        <w:t>:</w:t>
      </w:r>
      <w:r w:rsidRPr="00F50D85">
        <w:rPr>
          <w:rFonts w:asciiTheme="majorHAnsi" w:hAnsiTheme="majorHAnsi"/>
          <w:sz w:val="22"/>
          <w:szCs w:val="22"/>
        </w:rPr>
        <w:t xml:space="preserve"> Characterization of aerobic bacterial and fungal microbiota on surfaces of historic Scottish monuments. Syst. Appl. Microbiol., 30, pp. 494-508.</w:t>
      </w:r>
    </w:p>
    <w:p w:rsidR="002C2958" w:rsidRPr="00F50D85" w:rsidRDefault="002C2958" w:rsidP="00F50D85">
      <w:pPr>
        <w:autoSpaceDE w:val="0"/>
        <w:autoSpaceDN w:val="0"/>
        <w:adjustRightInd w:val="0"/>
        <w:rPr>
          <w:rFonts w:asciiTheme="majorHAnsi" w:eastAsia="Times New Roman" w:hAnsiTheme="majorHAnsi"/>
          <w:sz w:val="22"/>
          <w:szCs w:val="22"/>
        </w:rPr>
      </w:pPr>
      <w:r w:rsidRPr="00F50D85">
        <w:rPr>
          <w:rFonts w:asciiTheme="majorHAnsi" w:eastAsia="Times New Roman" w:hAnsiTheme="majorHAnsi"/>
          <w:b/>
          <w:sz w:val="22"/>
          <w:szCs w:val="22"/>
        </w:rPr>
        <w:t>Superintending Archaeologist (2012):</w:t>
      </w:r>
      <w:r w:rsidRPr="00F50D85">
        <w:rPr>
          <w:rFonts w:asciiTheme="majorHAnsi" w:eastAsia="Times New Roman" w:hAnsiTheme="majorHAnsi"/>
          <w:sz w:val="22"/>
          <w:szCs w:val="22"/>
        </w:rPr>
        <w:t xml:space="preserve"> Centrally protected monuments of Jammu region, Archaeological Survey of India, Srinagar Circle (J &amp; K). </w:t>
      </w:r>
    </w:p>
    <w:p w:rsidR="00795EC7" w:rsidRPr="00F50D85" w:rsidRDefault="006119F6" w:rsidP="00F50D85">
      <w:pPr>
        <w:autoSpaceDE w:val="0"/>
        <w:autoSpaceDN w:val="0"/>
        <w:adjustRightInd w:val="0"/>
        <w:rPr>
          <w:rFonts w:asciiTheme="majorHAnsi" w:hAnsiTheme="majorHAnsi"/>
          <w:sz w:val="22"/>
          <w:szCs w:val="22"/>
        </w:rPr>
      </w:pPr>
      <w:r w:rsidRPr="00F50D85">
        <w:rPr>
          <w:rFonts w:asciiTheme="majorHAnsi" w:hAnsiTheme="majorHAnsi"/>
          <w:b/>
          <w:bCs/>
          <w:sz w:val="22"/>
          <w:szCs w:val="22"/>
        </w:rPr>
        <w:t>Wainwright INM (1986):</w:t>
      </w:r>
      <w:r w:rsidRPr="00F50D85">
        <w:rPr>
          <w:rFonts w:asciiTheme="majorHAnsi" w:hAnsiTheme="majorHAnsi"/>
          <w:sz w:val="22"/>
          <w:szCs w:val="22"/>
        </w:rPr>
        <w:t xml:space="preserve"> Lichen removal from an engraved memorial to Walt Whitman. Association for preservation Technology Bulletin 18(4): 46-51. </w:t>
      </w:r>
    </w:p>
    <w:p w:rsidR="002C2958" w:rsidRPr="00F50D85" w:rsidRDefault="002C2958" w:rsidP="00F50D85">
      <w:pPr>
        <w:rPr>
          <w:rFonts w:asciiTheme="majorHAnsi" w:eastAsia="Times New Roman" w:hAnsiTheme="majorHAnsi" w:cs="Mangal"/>
          <w:sz w:val="22"/>
          <w:szCs w:val="22"/>
        </w:rPr>
      </w:pPr>
    </w:p>
    <w:p w:rsidR="00795EC7" w:rsidRPr="00F50D85" w:rsidRDefault="005C4499" w:rsidP="00F50D85">
      <w:pPr>
        <w:outlineLvl w:val="0"/>
        <w:rPr>
          <w:rFonts w:asciiTheme="majorHAnsi" w:hAnsiTheme="majorHAnsi"/>
          <w:b/>
          <w:bCs/>
          <w:sz w:val="22"/>
          <w:szCs w:val="22"/>
        </w:rPr>
      </w:pPr>
      <w:r w:rsidRPr="00F50D85">
        <w:rPr>
          <w:rFonts w:asciiTheme="majorHAnsi" w:hAnsiTheme="majorHAnsi"/>
          <w:sz w:val="22"/>
          <w:szCs w:val="22"/>
        </w:rPr>
        <w:t xml:space="preserve"> </w:t>
      </w:r>
      <w:r w:rsidR="00795EC7" w:rsidRPr="00F50D85">
        <w:rPr>
          <w:rStyle w:val="apple-style-span"/>
          <w:rFonts w:asciiTheme="majorHAnsi" w:hAnsiTheme="majorHAnsi"/>
          <w:b/>
          <w:color w:val="000000"/>
          <w:sz w:val="22"/>
          <w:szCs w:val="22"/>
          <w:lang w:val="pt-BR"/>
        </w:rPr>
        <w:t xml:space="preserve">Biography of Authors </w:t>
      </w:r>
      <w:r w:rsidR="00795EC7" w:rsidRPr="00F50D85">
        <w:rPr>
          <w:rFonts w:asciiTheme="majorHAnsi" w:hAnsiTheme="majorHAnsi"/>
          <w:b/>
          <w:bCs/>
          <w:sz w:val="22"/>
          <w:szCs w:val="22"/>
        </w:rPr>
        <w:t>(10pt)</w:t>
      </w:r>
    </w:p>
    <w:p w:rsidR="00795EC7" w:rsidRPr="00F50D85" w:rsidRDefault="00795EC7" w:rsidP="00F50D85">
      <w:pPr>
        <w:outlineLvl w:val="0"/>
        <w:rPr>
          <w:rFonts w:asciiTheme="majorHAnsi" w:hAnsiTheme="majorHAnsi"/>
          <w:b/>
          <w:bCs/>
          <w:sz w:val="22"/>
          <w:szCs w:val="22"/>
        </w:rPr>
      </w:pPr>
    </w:p>
    <w:tbl>
      <w:tblPr>
        <w:tblW w:w="8364" w:type="dxa"/>
        <w:tblInd w:w="24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813"/>
        <w:gridCol w:w="6551"/>
      </w:tblGrid>
      <w:tr w:rsidR="00795EC7" w:rsidRPr="00F50D85" w:rsidTr="007C4CEE">
        <w:tc>
          <w:tcPr>
            <w:tcW w:w="1813" w:type="dxa"/>
          </w:tcPr>
          <w:p w:rsidR="00795EC7" w:rsidRPr="00F50D85" w:rsidRDefault="00795EC7" w:rsidP="00F50D85">
            <w:pPr>
              <w:rPr>
                <w:rFonts w:asciiTheme="majorHAnsi" w:hAnsiTheme="majorHAnsi"/>
                <w:color w:val="000000"/>
                <w:sz w:val="22"/>
                <w:szCs w:val="22"/>
                <w:lang w:val="pt-BR"/>
              </w:rPr>
            </w:pPr>
          </w:p>
        </w:tc>
        <w:tc>
          <w:tcPr>
            <w:tcW w:w="6551" w:type="dxa"/>
          </w:tcPr>
          <w:p w:rsidR="00795EC7" w:rsidRPr="00F50D85" w:rsidRDefault="00795EC7" w:rsidP="00F50D85">
            <w:pPr>
              <w:rPr>
                <w:rFonts w:asciiTheme="majorHAnsi" w:hAnsiTheme="majorHAnsi"/>
                <w:color w:val="000000"/>
                <w:sz w:val="22"/>
                <w:szCs w:val="22"/>
              </w:rPr>
            </w:pPr>
          </w:p>
        </w:tc>
      </w:tr>
      <w:tr w:rsidR="00795EC7" w:rsidRPr="00F50D85" w:rsidTr="007C4CEE">
        <w:tc>
          <w:tcPr>
            <w:tcW w:w="1813" w:type="dxa"/>
          </w:tcPr>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r w:rsidRPr="00F50D85">
              <w:rPr>
                <w:rFonts w:asciiTheme="majorHAnsi" w:hAnsiTheme="majorHAnsi"/>
                <w:color w:val="000000"/>
                <w:sz w:val="22"/>
                <w:szCs w:val="22"/>
                <w:lang w:val="pt-BR"/>
              </w:rPr>
              <w:t xml:space="preserve">First author’s </w:t>
            </w:r>
          </w:p>
          <w:p w:rsidR="00795EC7" w:rsidRPr="00F50D85" w:rsidRDefault="00795EC7" w:rsidP="00F50D85">
            <w:pPr>
              <w:rPr>
                <w:rFonts w:asciiTheme="majorHAnsi" w:hAnsiTheme="majorHAnsi"/>
                <w:color w:val="000000"/>
                <w:sz w:val="22"/>
                <w:szCs w:val="22"/>
                <w:lang w:val="pt-BR"/>
              </w:rPr>
            </w:pPr>
            <w:r w:rsidRPr="00F50D85">
              <w:rPr>
                <w:rFonts w:asciiTheme="majorHAnsi" w:hAnsiTheme="majorHAnsi"/>
                <w:color w:val="000000"/>
                <w:sz w:val="22"/>
                <w:szCs w:val="22"/>
                <w:lang w:val="pt-BR"/>
              </w:rPr>
              <w:t>Photo (3x4cm)</w:t>
            </w:r>
          </w:p>
          <w:p w:rsidR="00795EC7" w:rsidRPr="00F50D85" w:rsidRDefault="00795EC7" w:rsidP="00F50D85">
            <w:pPr>
              <w:rPr>
                <w:rFonts w:asciiTheme="majorHAnsi" w:hAnsiTheme="majorHAnsi"/>
                <w:color w:val="000000"/>
                <w:sz w:val="22"/>
                <w:szCs w:val="22"/>
                <w:lang w:val="pt-BR"/>
              </w:rPr>
            </w:pPr>
          </w:p>
        </w:tc>
        <w:tc>
          <w:tcPr>
            <w:tcW w:w="6551" w:type="dxa"/>
          </w:tcPr>
          <w:p w:rsidR="00795EC7" w:rsidRPr="00F50D85" w:rsidRDefault="00795EC7" w:rsidP="00F50D85">
            <w:pPr>
              <w:rPr>
                <w:rFonts w:asciiTheme="majorHAnsi" w:hAnsiTheme="majorHAnsi"/>
                <w:color w:val="000000"/>
                <w:sz w:val="22"/>
                <w:szCs w:val="22"/>
                <w:lang w:val="pt-BR"/>
              </w:rPr>
            </w:pPr>
            <w:r w:rsidRPr="00F50D85">
              <w:rPr>
                <w:rFonts w:asciiTheme="majorHAnsi" w:hAnsiTheme="majorHAnsi"/>
                <w:color w:val="000000"/>
                <w:sz w:val="22"/>
                <w:szCs w:val="22"/>
              </w:rPr>
              <w:t>The author of education background / previous publication / unpublished publication / a work  (9 pt)</w:t>
            </w:r>
          </w:p>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p>
        </w:tc>
      </w:tr>
      <w:tr w:rsidR="00795EC7" w:rsidRPr="00F50D85" w:rsidTr="007C4CEE">
        <w:tc>
          <w:tcPr>
            <w:tcW w:w="1813" w:type="dxa"/>
          </w:tcPr>
          <w:p w:rsidR="00795EC7" w:rsidRPr="00F50D85" w:rsidRDefault="00795EC7" w:rsidP="00F50D85">
            <w:pPr>
              <w:rPr>
                <w:rFonts w:asciiTheme="majorHAnsi" w:hAnsiTheme="majorHAnsi"/>
                <w:color w:val="000000"/>
                <w:sz w:val="22"/>
                <w:szCs w:val="22"/>
                <w:lang w:val="pt-BR"/>
              </w:rPr>
            </w:pPr>
          </w:p>
        </w:tc>
        <w:tc>
          <w:tcPr>
            <w:tcW w:w="6551" w:type="dxa"/>
          </w:tcPr>
          <w:p w:rsidR="00795EC7" w:rsidRPr="00F50D85" w:rsidRDefault="00795EC7" w:rsidP="00F50D85">
            <w:pPr>
              <w:rPr>
                <w:rFonts w:asciiTheme="majorHAnsi" w:hAnsiTheme="majorHAnsi"/>
                <w:color w:val="000000"/>
                <w:sz w:val="22"/>
                <w:szCs w:val="22"/>
              </w:rPr>
            </w:pPr>
          </w:p>
        </w:tc>
      </w:tr>
      <w:tr w:rsidR="00795EC7" w:rsidRPr="00F50D85" w:rsidTr="007C4CEE">
        <w:tc>
          <w:tcPr>
            <w:tcW w:w="1813" w:type="dxa"/>
          </w:tcPr>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r w:rsidRPr="00F50D85">
              <w:rPr>
                <w:rFonts w:asciiTheme="majorHAnsi" w:hAnsiTheme="majorHAnsi"/>
                <w:color w:val="000000"/>
                <w:sz w:val="22"/>
                <w:szCs w:val="22"/>
                <w:lang w:val="pt-BR"/>
              </w:rPr>
              <w:t>Second author’s photo(3x4cm)</w:t>
            </w:r>
          </w:p>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p>
        </w:tc>
        <w:tc>
          <w:tcPr>
            <w:tcW w:w="6551" w:type="dxa"/>
          </w:tcPr>
          <w:p w:rsidR="00795EC7" w:rsidRPr="00F50D85" w:rsidRDefault="00795EC7" w:rsidP="00F50D85">
            <w:pPr>
              <w:rPr>
                <w:rFonts w:asciiTheme="majorHAnsi" w:hAnsiTheme="majorHAnsi"/>
                <w:color w:val="000000"/>
                <w:sz w:val="22"/>
                <w:szCs w:val="22"/>
                <w:lang w:val="pt-BR"/>
              </w:rPr>
            </w:pPr>
            <w:r w:rsidRPr="00F50D85">
              <w:rPr>
                <w:rFonts w:asciiTheme="majorHAnsi" w:hAnsiTheme="majorHAnsi"/>
                <w:color w:val="000000"/>
                <w:sz w:val="22"/>
                <w:szCs w:val="22"/>
              </w:rPr>
              <w:t>The author of education background / previous publication / unpublished publication / a work  (9 pt)</w:t>
            </w:r>
          </w:p>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p>
        </w:tc>
      </w:tr>
      <w:tr w:rsidR="00795EC7" w:rsidRPr="00F50D85" w:rsidTr="007C4CEE">
        <w:tc>
          <w:tcPr>
            <w:tcW w:w="1813" w:type="dxa"/>
          </w:tcPr>
          <w:p w:rsidR="00795EC7" w:rsidRPr="00F50D85" w:rsidRDefault="00795EC7" w:rsidP="00F50D85">
            <w:pPr>
              <w:rPr>
                <w:rFonts w:asciiTheme="majorHAnsi" w:hAnsiTheme="majorHAnsi"/>
                <w:color w:val="000000"/>
                <w:sz w:val="22"/>
                <w:szCs w:val="22"/>
                <w:lang w:val="pt-BR"/>
              </w:rPr>
            </w:pPr>
          </w:p>
        </w:tc>
        <w:tc>
          <w:tcPr>
            <w:tcW w:w="6551" w:type="dxa"/>
          </w:tcPr>
          <w:p w:rsidR="00795EC7" w:rsidRPr="00F50D85" w:rsidRDefault="00795EC7" w:rsidP="00F50D85">
            <w:pPr>
              <w:rPr>
                <w:rFonts w:asciiTheme="majorHAnsi" w:hAnsiTheme="majorHAnsi"/>
                <w:color w:val="000000"/>
                <w:sz w:val="22"/>
                <w:szCs w:val="22"/>
              </w:rPr>
            </w:pPr>
          </w:p>
        </w:tc>
      </w:tr>
      <w:tr w:rsidR="00795EC7" w:rsidRPr="00F50D85" w:rsidTr="00795EC7">
        <w:trPr>
          <w:trHeight w:val="1300"/>
        </w:trPr>
        <w:tc>
          <w:tcPr>
            <w:tcW w:w="1813" w:type="dxa"/>
          </w:tcPr>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r w:rsidRPr="00F50D85">
              <w:rPr>
                <w:rFonts w:asciiTheme="majorHAnsi" w:hAnsiTheme="majorHAnsi"/>
                <w:color w:val="000000"/>
                <w:sz w:val="22"/>
                <w:szCs w:val="22"/>
                <w:lang w:val="pt-BR"/>
              </w:rPr>
              <w:t>Third author’s photo(3x4cm)</w:t>
            </w:r>
          </w:p>
        </w:tc>
        <w:tc>
          <w:tcPr>
            <w:tcW w:w="6551" w:type="dxa"/>
          </w:tcPr>
          <w:p w:rsidR="00795EC7" w:rsidRPr="00F50D85" w:rsidRDefault="00795EC7" w:rsidP="00F50D85">
            <w:pPr>
              <w:rPr>
                <w:rFonts w:asciiTheme="majorHAnsi" w:hAnsiTheme="majorHAnsi"/>
                <w:color w:val="000000"/>
                <w:sz w:val="22"/>
                <w:szCs w:val="22"/>
                <w:lang w:val="pt-BR"/>
              </w:rPr>
            </w:pPr>
            <w:r w:rsidRPr="00F50D85">
              <w:rPr>
                <w:rFonts w:asciiTheme="majorHAnsi" w:hAnsiTheme="majorHAnsi"/>
                <w:color w:val="000000"/>
                <w:sz w:val="22"/>
                <w:szCs w:val="22"/>
              </w:rPr>
              <w:t>The author of education background / previous publication / unpublished publication / a work  (9 pt)</w:t>
            </w:r>
          </w:p>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p>
        </w:tc>
      </w:tr>
      <w:tr w:rsidR="00795EC7" w:rsidRPr="00F50D85" w:rsidTr="007C4CEE">
        <w:tc>
          <w:tcPr>
            <w:tcW w:w="1813" w:type="dxa"/>
          </w:tcPr>
          <w:p w:rsidR="00795EC7" w:rsidRPr="00F50D85" w:rsidRDefault="00795EC7" w:rsidP="00F50D85">
            <w:pPr>
              <w:rPr>
                <w:rFonts w:asciiTheme="majorHAnsi" w:hAnsiTheme="majorHAnsi"/>
                <w:color w:val="000000"/>
                <w:sz w:val="22"/>
                <w:szCs w:val="22"/>
                <w:lang w:val="pt-BR"/>
              </w:rPr>
            </w:pPr>
          </w:p>
        </w:tc>
        <w:tc>
          <w:tcPr>
            <w:tcW w:w="6551" w:type="dxa"/>
          </w:tcPr>
          <w:p w:rsidR="00795EC7" w:rsidRPr="00F50D85" w:rsidRDefault="00795EC7" w:rsidP="00F50D85">
            <w:pPr>
              <w:rPr>
                <w:rFonts w:asciiTheme="majorHAnsi" w:hAnsiTheme="majorHAnsi"/>
                <w:color w:val="000000"/>
                <w:sz w:val="22"/>
                <w:szCs w:val="22"/>
              </w:rPr>
            </w:pPr>
          </w:p>
        </w:tc>
      </w:tr>
      <w:tr w:rsidR="00795EC7" w:rsidRPr="00F50D85" w:rsidTr="00795EC7">
        <w:trPr>
          <w:trHeight w:val="1147"/>
        </w:trPr>
        <w:tc>
          <w:tcPr>
            <w:tcW w:w="1813" w:type="dxa"/>
          </w:tcPr>
          <w:p w:rsidR="00795EC7" w:rsidRPr="00F50D85" w:rsidRDefault="00795EC7" w:rsidP="00F50D85">
            <w:pPr>
              <w:rPr>
                <w:rFonts w:asciiTheme="majorHAnsi" w:hAnsiTheme="majorHAnsi"/>
                <w:color w:val="000000"/>
                <w:sz w:val="22"/>
                <w:szCs w:val="22"/>
                <w:lang w:val="pt-BR"/>
              </w:rPr>
            </w:pPr>
          </w:p>
          <w:p w:rsidR="00795EC7" w:rsidRPr="00F50D85" w:rsidRDefault="00795EC7" w:rsidP="00F50D85">
            <w:pPr>
              <w:rPr>
                <w:rFonts w:asciiTheme="majorHAnsi" w:hAnsiTheme="majorHAnsi"/>
                <w:color w:val="000000"/>
                <w:sz w:val="22"/>
                <w:szCs w:val="22"/>
                <w:lang w:val="pt-BR"/>
              </w:rPr>
            </w:pPr>
            <w:r w:rsidRPr="00F50D85">
              <w:rPr>
                <w:rFonts w:asciiTheme="majorHAnsi" w:hAnsiTheme="majorHAnsi"/>
                <w:color w:val="000000"/>
                <w:sz w:val="22"/>
                <w:szCs w:val="22"/>
                <w:lang w:val="pt-BR"/>
              </w:rPr>
              <w:t>Fourth author’s photo(3x4cm)</w:t>
            </w:r>
          </w:p>
        </w:tc>
        <w:tc>
          <w:tcPr>
            <w:tcW w:w="6551" w:type="dxa"/>
          </w:tcPr>
          <w:p w:rsidR="00795EC7" w:rsidRPr="00F50D85" w:rsidRDefault="00795EC7" w:rsidP="00F50D85">
            <w:pPr>
              <w:rPr>
                <w:rFonts w:asciiTheme="majorHAnsi" w:hAnsiTheme="majorHAnsi"/>
                <w:color w:val="000000"/>
                <w:sz w:val="22"/>
                <w:szCs w:val="22"/>
              </w:rPr>
            </w:pPr>
            <w:r w:rsidRPr="00F50D85">
              <w:rPr>
                <w:rFonts w:asciiTheme="majorHAnsi" w:hAnsiTheme="majorHAnsi"/>
                <w:color w:val="000000"/>
                <w:sz w:val="22"/>
                <w:szCs w:val="22"/>
              </w:rPr>
              <w:t>The author of education background / previous publication / unpublished publication / a work  (9 pt)</w:t>
            </w:r>
          </w:p>
          <w:p w:rsidR="00795EC7" w:rsidRPr="00F50D85" w:rsidRDefault="00795EC7" w:rsidP="00F50D85">
            <w:pPr>
              <w:rPr>
                <w:rFonts w:asciiTheme="majorHAnsi" w:hAnsiTheme="majorHAnsi"/>
                <w:color w:val="000000"/>
                <w:sz w:val="22"/>
                <w:szCs w:val="22"/>
              </w:rPr>
            </w:pPr>
          </w:p>
          <w:p w:rsidR="00795EC7" w:rsidRPr="00F50D85" w:rsidRDefault="00795EC7" w:rsidP="00F50D85">
            <w:pPr>
              <w:rPr>
                <w:rFonts w:asciiTheme="majorHAnsi" w:hAnsiTheme="majorHAnsi"/>
                <w:color w:val="000000"/>
                <w:sz w:val="22"/>
                <w:szCs w:val="22"/>
              </w:rPr>
            </w:pPr>
          </w:p>
          <w:p w:rsidR="00795EC7" w:rsidRPr="00F50D85" w:rsidRDefault="00795EC7" w:rsidP="00F50D85">
            <w:pPr>
              <w:rPr>
                <w:rFonts w:asciiTheme="majorHAnsi" w:hAnsiTheme="majorHAnsi"/>
                <w:color w:val="000000"/>
                <w:sz w:val="22"/>
                <w:szCs w:val="22"/>
              </w:rPr>
            </w:pPr>
          </w:p>
          <w:p w:rsidR="00795EC7" w:rsidRPr="00F50D85" w:rsidRDefault="00795EC7" w:rsidP="00F50D85">
            <w:pPr>
              <w:rPr>
                <w:rFonts w:asciiTheme="majorHAnsi" w:hAnsiTheme="majorHAnsi"/>
                <w:color w:val="000000"/>
                <w:sz w:val="22"/>
                <w:szCs w:val="22"/>
              </w:rPr>
            </w:pPr>
          </w:p>
          <w:p w:rsidR="00795EC7" w:rsidRPr="00F50D85" w:rsidRDefault="00795EC7" w:rsidP="00F50D85">
            <w:pPr>
              <w:rPr>
                <w:rFonts w:asciiTheme="majorHAnsi" w:hAnsiTheme="majorHAnsi"/>
                <w:color w:val="000000"/>
                <w:sz w:val="22"/>
                <w:szCs w:val="22"/>
              </w:rPr>
            </w:pPr>
          </w:p>
        </w:tc>
      </w:tr>
      <w:tr w:rsidR="00795EC7" w:rsidRPr="00F50D85" w:rsidTr="007C4CEE">
        <w:tc>
          <w:tcPr>
            <w:tcW w:w="1813" w:type="dxa"/>
          </w:tcPr>
          <w:p w:rsidR="00795EC7" w:rsidRPr="00F50D85" w:rsidRDefault="00795EC7" w:rsidP="00F50D85">
            <w:pPr>
              <w:rPr>
                <w:rFonts w:asciiTheme="majorHAnsi" w:hAnsiTheme="majorHAnsi"/>
                <w:color w:val="000000"/>
                <w:sz w:val="22"/>
                <w:szCs w:val="22"/>
                <w:lang w:val="pt-BR"/>
              </w:rPr>
            </w:pPr>
          </w:p>
        </w:tc>
        <w:tc>
          <w:tcPr>
            <w:tcW w:w="6551" w:type="dxa"/>
          </w:tcPr>
          <w:p w:rsidR="00795EC7" w:rsidRPr="00F50D85" w:rsidRDefault="00795EC7" w:rsidP="00F50D85">
            <w:pPr>
              <w:rPr>
                <w:rFonts w:asciiTheme="majorHAnsi" w:hAnsiTheme="majorHAnsi"/>
                <w:color w:val="000000"/>
                <w:sz w:val="22"/>
                <w:szCs w:val="22"/>
              </w:rPr>
            </w:pPr>
          </w:p>
        </w:tc>
      </w:tr>
    </w:tbl>
    <w:p w:rsidR="00842FBB" w:rsidRPr="00F50D85" w:rsidRDefault="00842FBB" w:rsidP="00F50D85">
      <w:pPr>
        <w:rPr>
          <w:rFonts w:asciiTheme="majorHAnsi" w:hAnsiTheme="majorHAnsi"/>
          <w:sz w:val="22"/>
          <w:szCs w:val="22"/>
        </w:rPr>
      </w:pPr>
    </w:p>
    <w:sectPr w:rsidR="00842FBB" w:rsidRPr="00F50D85" w:rsidSect="00F50D85">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20" w:footer="144"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0F" w:rsidRDefault="0050400F" w:rsidP="00771FF4">
      <w:r>
        <w:separator/>
      </w:r>
    </w:p>
  </w:endnote>
  <w:endnote w:type="continuationSeparator" w:id="0">
    <w:p w:rsidR="0050400F" w:rsidRDefault="0050400F" w:rsidP="0077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D6" w:rsidRDefault="00127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839106"/>
      <w:docPartObj>
        <w:docPartGallery w:val="Page Numbers (Bottom of Page)"/>
        <w:docPartUnique/>
      </w:docPartObj>
    </w:sdtPr>
    <w:sdtEndPr>
      <w:rPr>
        <w:sz w:val="20"/>
      </w:rPr>
    </w:sdtEndPr>
    <w:sdtContent>
      <w:p w:rsidR="00CB1CA4" w:rsidRDefault="00CB1CA4" w:rsidP="00CB1CA4">
        <w:pPr>
          <w:pStyle w:val="Footer"/>
          <w:pBdr>
            <w:top w:val="thinThickSmallGap" w:sz="24" w:space="1" w:color="622423"/>
          </w:pBdr>
          <w:jc w:val="center"/>
          <w:rPr>
            <w:rFonts w:eastAsia="Times New Roman" w:cs="Times New Roman"/>
            <w:kern w:val="0"/>
            <w:sz w:val="20"/>
            <w:lang w:eastAsia="en-US" w:bidi="ar-SA"/>
          </w:rPr>
        </w:pPr>
        <w:r w:rsidRPr="00771FF4">
          <w:rPr>
            <w:rFonts w:asciiTheme="majorHAnsi" w:eastAsia="Times New Roman" w:hAnsiTheme="majorHAnsi" w:cs="Times New Roman"/>
            <w:noProof/>
            <w:kern w:val="0"/>
            <w:sz w:val="20"/>
            <w:lang w:eastAsia="en-US" w:bidi="ar-SA"/>
          </w:rPr>
          <mc:AlternateContent>
            <mc:Choice Requires="wps">
              <w:drawing>
                <wp:anchor distT="0" distB="0" distL="114300" distR="114300" simplePos="0" relativeHeight="251667456" behindDoc="0" locked="0" layoutInCell="1" allowOverlap="1" wp14:anchorId="03198688" wp14:editId="054AD205">
                  <wp:simplePos x="0" y="0"/>
                  <wp:positionH relativeFrom="leftMargin">
                    <wp:posOffset>6869430</wp:posOffset>
                  </wp:positionH>
                  <wp:positionV relativeFrom="bottomMargin">
                    <wp:posOffset>147320</wp:posOffset>
                  </wp:positionV>
                  <wp:extent cx="512445" cy="441325"/>
                  <wp:effectExtent l="0" t="0" r="0" b="0"/>
                  <wp:wrapNone/>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CB1CA4" w:rsidRDefault="00CB1CA4" w:rsidP="00CB1CA4">
                              <w:pPr>
                                <w:pStyle w:val="Footer"/>
                                <w:pBdr>
                                  <w:top w:val="single" w:sz="12" w:space="1" w:color="9BBB59" w:themeColor="accent3"/>
                                  <w:bottom w:val="single" w:sz="48" w:space="1" w:color="9BBB59"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A11C88" w:rsidRPr="00A11C88">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5" o:spid="_x0000_s1026" type="#_x0000_t176" style="position:absolute;left:0;text-align:left;margin-left:540.9pt;margin-top:11.6pt;width:40.35pt;height:34.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" filled="f" fillcolor="#4f81bd [3204]" stroked="f" strokecolor="#737373 [1789]">
                  <v:textbox>
                    <w:txbxContent>
                      <w:p w:rsidR="00CB1CA4" w:rsidRDefault="00CB1CA4" w:rsidP="00CB1CA4">
                        <w:pPr>
                          <w:pStyle w:val="Footer"/>
                          <w:pBdr>
                            <w:top w:val="single" w:sz="12" w:space="1" w:color="9BBB59" w:themeColor="accent3"/>
                            <w:bottom w:val="single" w:sz="48" w:space="1" w:color="9BBB59"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A11C88" w:rsidRPr="00A11C88">
                          <w:rPr>
                            <w:noProof/>
                            <w:sz w:val="28"/>
                            <w:szCs w:val="28"/>
                          </w:rPr>
                          <w:t>2</w:t>
                        </w:r>
                        <w:r>
                          <w:rPr>
                            <w:noProof/>
                            <w:sz w:val="28"/>
                            <w:szCs w:val="28"/>
                          </w:rPr>
                          <w:fldChar w:fldCharType="end"/>
                        </w:r>
                      </w:p>
                    </w:txbxContent>
                  </v:textbox>
                  <w10:wrap anchorx="margin" anchory="margin"/>
                </v:shape>
              </w:pict>
            </mc:Fallback>
          </mc:AlternateContent>
        </w:r>
        <w:r w:rsidRPr="00771FF4">
          <w:rPr>
            <w:rFonts w:eastAsia="Times New Roman" w:cs="Times New Roman"/>
            <w:kern w:val="0"/>
            <w:sz w:val="20"/>
            <w:lang w:eastAsia="en-US" w:bidi="ar-SA"/>
          </w:rPr>
          <w:t xml:space="preserve"> </w:t>
        </w:r>
      </w:p>
      <w:sdt>
        <w:sdtPr>
          <w:rPr>
            <w:rFonts w:eastAsia="Times New Roman" w:cs="Times New Roman"/>
            <w:kern w:val="0"/>
            <w:sz w:val="20"/>
            <w:lang w:eastAsia="en-US" w:bidi="ar-SA"/>
          </w:rPr>
          <w:id w:val="843434034"/>
          <w:docPartObj>
            <w:docPartGallery w:val="Page Numbers (Bottom of Page)"/>
            <w:docPartUnique/>
          </w:docPartObj>
        </w:sdtPr>
        <w:sdtEndPr>
          <w:rPr>
            <w:rFonts w:asciiTheme="majorHAnsi" w:hAnsiTheme="majorHAnsi"/>
            <w:sz w:val="22"/>
          </w:rPr>
        </w:sdtEndPr>
        <w:sdtContent>
          <w:p w:rsidR="00CB1CA4" w:rsidRPr="00795EC7" w:rsidRDefault="00CB1CA4" w:rsidP="00CB1CA4">
            <w:pPr>
              <w:pStyle w:val="Footer"/>
              <w:pBdr>
                <w:top w:val="thinThickSmallGap" w:sz="24" w:space="1" w:color="622423"/>
              </w:pBdr>
              <w:jc w:val="center"/>
              <w:rPr>
                <w:rFonts w:asciiTheme="majorHAnsi" w:eastAsia="Times New Roman" w:hAnsiTheme="majorHAnsi" w:cstheme="minorHAnsi"/>
                <w:b/>
                <w:kern w:val="0"/>
                <w:sz w:val="22"/>
                <w:lang w:eastAsia="en-US" w:bidi="ar-SA"/>
              </w:rPr>
            </w:pPr>
            <w:r w:rsidRPr="00795EC7">
              <w:rPr>
                <w:rFonts w:asciiTheme="majorHAnsi" w:eastAsia="Times New Roman" w:hAnsiTheme="majorHAnsi" w:cstheme="minorHAnsi"/>
                <w:b/>
                <w:kern w:val="0"/>
                <w:sz w:val="20"/>
                <w:lang w:eastAsia="en-US" w:bidi="ar-SA"/>
              </w:rPr>
              <w:t xml:space="preserve"> </w:t>
            </w:r>
            <w:r w:rsidRPr="00795EC7">
              <w:rPr>
                <w:rFonts w:asciiTheme="majorHAnsi" w:eastAsia="Times New Roman" w:hAnsiTheme="majorHAnsi" w:cstheme="minorHAnsi"/>
                <w:b/>
                <w:kern w:val="0"/>
                <w:sz w:val="22"/>
                <w:lang w:eastAsia="en-US" w:bidi="ar-SA"/>
              </w:rPr>
              <w:t>International Journal of Research in Engineering &amp; Applied Sciences</w:t>
            </w:r>
          </w:p>
          <w:p w:rsidR="00CB1CA4" w:rsidRPr="00795EC7" w:rsidRDefault="00CB1CA4" w:rsidP="00CB1CA4">
            <w:pPr>
              <w:widowControl/>
              <w:tabs>
                <w:tab w:val="center" w:pos="4320"/>
                <w:tab w:val="right" w:pos="8640"/>
              </w:tabs>
              <w:jc w:val="center"/>
              <w:rPr>
                <w:rFonts w:asciiTheme="majorHAnsi" w:eastAsia="Times New Roman" w:hAnsiTheme="majorHAnsi" w:cstheme="minorHAnsi"/>
                <w:b/>
                <w:kern w:val="0"/>
                <w:sz w:val="22"/>
                <w:lang w:eastAsia="en-US" w:bidi="ar-SA"/>
              </w:rPr>
            </w:pPr>
            <w:r w:rsidRPr="00795EC7">
              <w:rPr>
                <w:rFonts w:asciiTheme="majorHAnsi" w:eastAsia="Times New Roman" w:hAnsiTheme="majorHAnsi" w:cstheme="minorHAnsi"/>
                <w:b/>
                <w:kern w:val="0"/>
                <w:sz w:val="22"/>
                <w:lang w:eastAsia="en-US" w:bidi="ar-SA"/>
              </w:rPr>
              <w:t>Email</w:t>
            </w:r>
            <w:proofErr w:type="gramStart"/>
            <w:r w:rsidRPr="00795EC7">
              <w:rPr>
                <w:rFonts w:asciiTheme="majorHAnsi" w:eastAsia="Times New Roman" w:hAnsiTheme="majorHAnsi" w:cstheme="minorHAnsi"/>
                <w:b/>
                <w:kern w:val="0"/>
                <w:sz w:val="22"/>
                <w:lang w:eastAsia="en-US" w:bidi="ar-SA"/>
              </w:rPr>
              <w:t>:-</w:t>
            </w:r>
            <w:proofErr w:type="gramEnd"/>
            <w:r w:rsidRPr="00795EC7">
              <w:rPr>
                <w:rFonts w:asciiTheme="majorHAnsi" w:eastAsia="Times New Roman" w:hAnsiTheme="majorHAnsi" w:cstheme="minorHAnsi"/>
                <w:b/>
                <w:kern w:val="0"/>
                <w:sz w:val="22"/>
                <w:lang w:eastAsia="en-US" w:bidi="ar-SA"/>
              </w:rPr>
              <w:t xml:space="preserve"> editorijrim@gmail.com, </w:t>
            </w:r>
            <w:hyperlink r:id="rId1" w:history="1">
              <w:r w:rsidRPr="00795EC7">
                <w:rPr>
                  <w:rStyle w:val="Hyperlink"/>
                  <w:rFonts w:asciiTheme="majorHAnsi" w:eastAsia="Times New Roman" w:hAnsiTheme="majorHAnsi" w:cstheme="minorHAnsi"/>
                  <w:b/>
                  <w:kern w:val="0"/>
                  <w:sz w:val="22"/>
                  <w:lang w:eastAsia="en-US" w:bidi="ar-SA"/>
                </w:rPr>
                <w:t>http://www.euroasiapub.org</w:t>
              </w:r>
            </w:hyperlink>
          </w:p>
          <w:p w:rsidR="00CB1CA4" w:rsidRPr="00795EC7" w:rsidRDefault="00CB1CA4" w:rsidP="00795EC7">
            <w:pPr>
              <w:widowControl/>
              <w:tabs>
                <w:tab w:val="center" w:pos="4320"/>
                <w:tab w:val="right" w:pos="8640"/>
              </w:tabs>
              <w:jc w:val="center"/>
              <w:rPr>
                <w:rFonts w:asciiTheme="majorHAnsi" w:eastAsia="Times New Roman" w:hAnsiTheme="majorHAnsi"/>
                <w:kern w:val="0"/>
                <w:sz w:val="22"/>
                <w:lang w:eastAsia="en-US" w:bidi="ar-SA"/>
              </w:rPr>
            </w:pPr>
            <w:r w:rsidRPr="00795EC7">
              <w:rPr>
                <w:rFonts w:asciiTheme="majorHAnsi" w:eastAsia="Times New Roman" w:hAnsiTheme="majorHAnsi"/>
                <w:color w:val="000000"/>
                <w:sz w:val="20"/>
                <w:lang w:val="en-IN"/>
              </w:rPr>
              <w:t>An open access scholarly, online, peer-reviewed, interdisciplinary, monthly, and fully refereed journals</w:t>
            </w:r>
          </w:p>
        </w:sdtContent>
      </w:sdt>
      <w:p w:rsidR="00CB1CA4" w:rsidRPr="00CB1CA4" w:rsidRDefault="0050400F" w:rsidP="00CB1CA4">
        <w:pPr>
          <w:pStyle w:val="Footer"/>
          <w:jc w:val="center"/>
          <w:rPr>
            <w:sz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4524"/>
      <w:docPartObj>
        <w:docPartGallery w:val="Page Numbers (Bottom of Page)"/>
        <w:docPartUnique/>
      </w:docPartObj>
    </w:sdtPr>
    <w:sdtEndPr>
      <w:rPr>
        <w:sz w:val="20"/>
      </w:rPr>
    </w:sdtEndPr>
    <w:sdtContent>
      <w:p w:rsidR="00771FF4" w:rsidRDefault="00CB1CA4" w:rsidP="00771FF4">
        <w:pPr>
          <w:pStyle w:val="Footer"/>
          <w:pBdr>
            <w:top w:val="thinThickSmallGap" w:sz="24" w:space="1" w:color="622423"/>
          </w:pBdr>
          <w:jc w:val="center"/>
          <w:rPr>
            <w:rFonts w:eastAsia="Times New Roman" w:cs="Times New Roman"/>
            <w:kern w:val="0"/>
            <w:sz w:val="20"/>
            <w:lang w:eastAsia="en-US" w:bidi="ar-SA"/>
          </w:rPr>
        </w:pPr>
        <w:r w:rsidRPr="00771FF4">
          <w:rPr>
            <w:rFonts w:asciiTheme="majorHAnsi" w:eastAsia="Times New Roman" w:hAnsiTheme="majorHAnsi" w:cs="Times New Roman"/>
            <w:noProof/>
            <w:kern w:val="0"/>
            <w:sz w:val="20"/>
            <w:lang w:eastAsia="en-US" w:bidi="ar-SA"/>
          </w:rPr>
          <mc:AlternateContent>
            <mc:Choice Requires="wps">
              <w:drawing>
                <wp:anchor distT="0" distB="0" distL="114300" distR="114300" simplePos="0" relativeHeight="251663360" behindDoc="0" locked="0" layoutInCell="1" allowOverlap="1" wp14:anchorId="2ED32D44" wp14:editId="767C5394">
                  <wp:simplePos x="0" y="0"/>
                  <wp:positionH relativeFrom="leftMargin">
                    <wp:posOffset>6869430</wp:posOffset>
                  </wp:positionH>
                  <wp:positionV relativeFrom="bottomMargin">
                    <wp:posOffset>147320</wp:posOffset>
                  </wp:positionV>
                  <wp:extent cx="512445" cy="441325"/>
                  <wp:effectExtent l="0" t="0" r="0" b="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771FF4" w:rsidRDefault="00771FF4" w:rsidP="00771FF4">
                              <w:pPr>
                                <w:pStyle w:val="Footer"/>
                                <w:pBdr>
                                  <w:top w:val="single" w:sz="12" w:space="1" w:color="9BBB59" w:themeColor="accent3"/>
                                  <w:bottom w:val="single" w:sz="48" w:space="1" w:color="9BBB59"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A11C88" w:rsidRPr="00A11C88">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7" type="#_x0000_t176" style="position:absolute;left:0;text-align:left;margin-left:540.9pt;margin-top:11.6pt;width:40.35pt;height:34.7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" filled="f" fillcolor="#4f81bd [3204]" stroked="f" strokecolor="#737373 [1789]">
                  <v:textbox>
                    <w:txbxContent>
                      <w:p w:rsidR="00771FF4" w:rsidRDefault="00771FF4" w:rsidP="00771FF4">
                        <w:pPr>
                          <w:pStyle w:val="Footer"/>
                          <w:pBdr>
                            <w:top w:val="single" w:sz="12" w:space="1" w:color="9BBB59" w:themeColor="accent3"/>
                            <w:bottom w:val="single" w:sz="48" w:space="1" w:color="9BBB59"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A11C88" w:rsidRPr="00A11C88">
                          <w:rPr>
                            <w:noProof/>
                            <w:sz w:val="28"/>
                            <w:szCs w:val="28"/>
                          </w:rPr>
                          <w:t>1</w:t>
                        </w:r>
                        <w:r>
                          <w:rPr>
                            <w:noProof/>
                            <w:sz w:val="28"/>
                            <w:szCs w:val="28"/>
                          </w:rPr>
                          <w:fldChar w:fldCharType="end"/>
                        </w:r>
                      </w:p>
                    </w:txbxContent>
                  </v:textbox>
                  <w10:wrap anchorx="margin" anchory="margin"/>
                </v:shape>
              </w:pict>
            </mc:Fallback>
          </mc:AlternateContent>
        </w:r>
        <w:r w:rsidR="00771FF4" w:rsidRPr="00771FF4">
          <w:rPr>
            <w:rFonts w:eastAsia="Times New Roman" w:cs="Times New Roman"/>
            <w:kern w:val="0"/>
            <w:sz w:val="20"/>
            <w:lang w:eastAsia="en-US" w:bidi="ar-SA"/>
          </w:rPr>
          <w:t xml:space="preserve"> </w:t>
        </w:r>
      </w:p>
      <w:sdt>
        <w:sdtPr>
          <w:rPr>
            <w:rFonts w:eastAsia="Times New Roman" w:cs="Times New Roman"/>
            <w:kern w:val="0"/>
            <w:sz w:val="20"/>
            <w:lang w:eastAsia="en-US" w:bidi="ar-SA"/>
          </w:rPr>
          <w:id w:val="582881200"/>
          <w:docPartObj>
            <w:docPartGallery w:val="Page Numbers (Bottom of Page)"/>
            <w:docPartUnique/>
          </w:docPartObj>
        </w:sdtPr>
        <w:sdtEndPr/>
        <w:sdtContent>
          <w:p w:rsidR="00771FF4" w:rsidRPr="00771FF4" w:rsidRDefault="00771FF4" w:rsidP="00771FF4">
            <w:pPr>
              <w:pStyle w:val="Footer"/>
              <w:pBdr>
                <w:top w:val="thinThickSmallGap" w:sz="24" w:space="1" w:color="622423"/>
              </w:pBdr>
              <w:jc w:val="center"/>
              <w:rPr>
                <w:rFonts w:eastAsia="Times New Roman" w:cstheme="minorHAnsi"/>
                <w:b/>
                <w:kern w:val="0"/>
                <w:sz w:val="20"/>
                <w:lang w:eastAsia="en-US" w:bidi="ar-SA"/>
              </w:rPr>
            </w:pPr>
            <w:r w:rsidRPr="00771FF4">
              <w:rPr>
                <w:rFonts w:eastAsia="Times New Roman" w:cstheme="minorHAnsi"/>
                <w:b/>
                <w:kern w:val="0"/>
                <w:sz w:val="20"/>
                <w:lang w:eastAsia="en-US" w:bidi="ar-SA"/>
              </w:rPr>
              <w:t xml:space="preserve"> International Journal of Research in Engineering &amp; Applied Sciences</w:t>
            </w:r>
          </w:p>
          <w:p w:rsidR="00771FF4" w:rsidRPr="00771FF4" w:rsidRDefault="00771FF4" w:rsidP="00771FF4">
            <w:pPr>
              <w:widowControl/>
              <w:tabs>
                <w:tab w:val="center" w:pos="4320"/>
                <w:tab w:val="right" w:pos="8640"/>
              </w:tabs>
              <w:jc w:val="center"/>
              <w:rPr>
                <w:rFonts w:eastAsia="Times New Roman" w:cstheme="minorHAnsi"/>
                <w:b/>
                <w:kern w:val="0"/>
                <w:sz w:val="20"/>
                <w:lang w:eastAsia="en-US" w:bidi="ar-SA"/>
              </w:rPr>
            </w:pPr>
            <w:r w:rsidRPr="00771FF4">
              <w:rPr>
                <w:rFonts w:eastAsia="Times New Roman" w:cstheme="minorHAnsi"/>
                <w:b/>
                <w:kern w:val="0"/>
                <w:sz w:val="20"/>
                <w:lang w:eastAsia="en-US" w:bidi="ar-SA"/>
              </w:rPr>
              <w:t>Email</w:t>
            </w:r>
            <w:proofErr w:type="gramStart"/>
            <w:r w:rsidRPr="00771FF4">
              <w:rPr>
                <w:rFonts w:eastAsia="Times New Roman" w:cstheme="minorHAnsi"/>
                <w:b/>
                <w:kern w:val="0"/>
                <w:sz w:val="20"/>
                <w:lang w:eastAsia="en-US" w:bidi="ar-SA"/>
              </w:rPr>
              <w:t>:-</w:t>
            </w:r>
            <w:proofErr w:type="gramEnd"/>
            <w:r w:rsidRPr="00771FF4">
              <w:rPr>
                <w:rFonts w:eastAsia="Times New Roman" w:cstheme="minorHAnsi"/>
                <w:b/>
                <w:kern w:val="0"/>
                <w:sz w:val="20"/>
                <w:lang w:eastAsia="en-US" w:bidi="ar-SA"/>
              </w:rPr>
              <w:t xml:space="preserve"> editorijrim@gmail.com, </w:t>
            </w:r>
            <w:hyperlink r:id="rId1" w:history="1">
              <w:r w:rsidRPr="00771FF4">
                <w:rPr>
                  <w:rStyle w:val="Hyperlink"/>
                  <w:rFonts w:eastAsia="Times New Roman" w:cstheme="minorHAnsi"/>
                  <w:b/>
                  <w:kern w:val="0"/>
                  <w:sz w:val="20"/>
                  <w:lang w:eastAsia="en-US" w:bidi="ar-SA"/>
                </w:rPr>
                <w:t>http://www.euroasiapub.org</w:t>
              </w:r>
            </w:hyperlink>
          </w:p>
          <w:p w:rsidR="00771FF4" w:rsidRPr="00771FF4" w:rsidRDefault="00771FF4" w:rsidP="00771FF4">
            <w:pPr>
              <w:widowControl/>
              <w:tabs>
                <w:tab w:val="center" w:pos="4320"/>
                <w:tab w:val="right" w:pos="8640"/>
              </w:tabs>
              <w:jc w:val="center"/>
              <w:rPr>
                <w:rFonts w:eastAsia="Times New Roman"/>
                <w:kern w:val="0"/>
                <w:sz w:val="20"/>
                <w:lang w:eastAsia="en-US" w:bidi="ar-SA"/>
              </w:rPr>
            </w:pPr>
            <w:r w:rsidRPr="00771FF4">
              <w:rPr>
                <w:rFonts w:ascii="Cambria" w:eastAsia="Times New Roman" w:hAnsi="Cambria"/>
                <w:color w:val="000000"/>
                <w:sz w:val="20"/>
                <w:lang w:val="en-IN"/>
              </w:rPr>
              <w:t>An open access scholarly, online, peer-reviewed, interdisciplinary, monthly, and fully refereed journals</w:t>
            </w:r>
          </w:p>
        </w:sdtContent>
      </w:sdt>
      <w:p w:rsidR="00771FF4" w:rsidRPr="00771FF4" w:rsidRDefault="0050400F" w:rsidP="00771FF4">
        <w:pPr>
          <w:pStyle w:val="Footer"/>
          <w:jc w:val="center"/>
          <w:rPr>
            <w:sz w:val="20"/>
          </w:rPr>
        </w:pPr>
      </w:p>
    </w:sdtContent>
  </w:sdt>
  <w:p w:rsidR="00771FF4" w:rsidRDefault="00771F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0F" w:rsidRDefault="0050400F" w:rsidP="00771FF4">
      <w:r>
        <w:separator/>
      </w:r>
    </w:p>
  </w:footnote>
  <w:footnote w:type="continuationSeparator" w:id="0">
    <w:p w:rsidR="0050400F" w:rsidRDefault="0050400F" w:rsidP="0077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D6" w:rsidRDefault="00127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A4" w:rsidRPr="00795EC7" w:rsidRDefault="00CB1CA4" w:rsidP="00CB1CA4">
    <w:pPr>
      <w:widowControl/>
      <w:ind w:right="45"/>
      <w:jc w:val="left"/>
      <w:rPr>
        <w:rFonts w:asciiTheme="majorHAnsi" w:eastAsia="Times New Roman" w:hAnsiTheme="majorHAnsi"/>
        <w:b/>
        <w:kern w:val="0"/>
        <w:sz w:val="22"/>
        <w:szCs w:val="24"/>
        <w:lang w:eastAsia="en-US" w:bidi="ar-SA"/>
      </w:rPr>
    </w:pPr>
    <w:r w:rsidRPr="00795EC7">
      <w:rPr>
        <w:rFonts w:asciiTheme="majorHAnsi" w:eastAsia="Times New Roman" w:hAnsiTheme="majorHAnsi"/>
        <w:b/>
        <w:color w:val="000000" w:themeColor="text1"/>
        <w:kern w:val="0"/>
        <w:sz w:val="22"/>
        <w:szCs w:val="24"/>
        <w:lang w:eastAsia="en-US" w:bidi="ar-SA"/>
      </w:rPr>
      <w:t>International Journal of Research in Engineering and Applied Sciences</w:t>
    </w:r>
    <w:r w:rsidRPr="00795EC7">
      <w:rPr>
        <w:rFonts w:asciiTheme="majorHAnsi" w:eastAsia="Times New Roman" w:hAnsiTheme="majorHAnsi"/>
        <w:b/>
        <w:bCs/>
        <w:color w:val="000000" w:themeColor="text1"/>
        <w:spacing w:val="-6"/>
        <w:kern w:val="0"/>
        <w:sz w:val="22"/>
        <w:szCs w:val="24"/>
        <w:lang w:eastAsia="en-US" w:bidi="ar-SA"/>
      </w:rPr>
      <w:t xml:space="preserve"> </w:t>
    </w:r>
    <w:r w:rsidRPr="00795EC7">
      <w:rPr>
        <w:rFonts w:asciiTheme="majorHAnsi" w:eastAsia="Times New Roman" w:hAnsiTheme="majorHAnsi"/>
        <w:b/>
        <w:kern w:val="0"/>
        <w:sz w:val="22"/>
        <w:szCs w:val="24"/>
        <w:lang w:eastAsia="en-US" w:bidi="ar-SA"/>
      </w:rPr>
      <w:t>(IJREAS)</w:t>
    </w:r>
    <w:r w:rsidRPr="00795EC7">
      <w:rPr>
        <w:rFonts w:asciiTheme="majorHAnsi" w:eastAsia="Times New Roman" w:hAnsiTheme="majorHAnsi"/>
        <w:b/>
        <w:bCs/>
        <w:iCs/>
        <w:noProof/>
        <w:kern w:val="0"/>
        <w:sz w:val="36"/>
        <w:szCs w:val="32"/>
        <w:lang w:eastAsia="en-US" w:bidi="ar-SA"/>
      </w:rPr>
      <w:t xml:space="preserve"> </w:t>
    </w:r>
  </w:p>
  <w:p w:rsidR="00CB1CA4" w:rsidRPr="00795EC7" w:rsidRDefault="00A11C88" w:rsidP="00CB1CA4">
    <w:pPr>
      <w:widowControl/>
      <w:tabs>
        <w:tab w:val="left" w:pos="3300"/>
      </w:tabs>
      <w:ind w:right="45"/>
      <w:jc w:val="left"/>
      <w:rPr>
        <w:rFonts w:asciiTheme="majorHAnsi" w:eastAsia="Times New Roman" w:hAnsiTheme="majorHAnsi"/>
        <w:kern w:val="0"/>
        <w:sz w:val="22"/>
        <w:lang w:eastAsia="en-US" w:bidi="ar-SA"/>
      </w:rPr>
    </w:pPr>
    <w:r>
      <w:rPr>
        <w:rFonts w:asciiTheme="majorHAnsi" w:eastAsia="Times New Roman" w:hAnsiTheme="majorHAnsi"/>
        <w:kern w:val="0"/>
        <w:sz w:val="22"/>
        <w:lang w:eastAsia="en-US" w:bidi="ar-SA"/>
      </w:rPr>
      <w:t xml:space="preserve">Vol. </w:t>
    </w:r>
    <w:r>
      <w:rPr>
        <w:rFonts w:asciiTheme="majorHAnsi" w:eastAsia="Times New Roman" w:hAnsiTheme="majorHAnsi"/>
        <w:kern w:val="0"/>
        <w:sz w:val="22"/>
        <w:lang w:eastAsia="en-US" w:bidi="ar-SA"/>
      </w:rPr>
      <w:t>6 Issue x</w:t>
    </w:r>
    <w:r w:rsidR="00F50D85">
      <w:rPr>
        <w:rFonts w:asciiTheme="majorHAnsi" w:eastAsia="Times New Roman" w:hAnsiTheme="majorHAnsi"/>
        <w:kern w:val="0"/>
        <w:sz w:val="22"/>
        <w:lang w:eastAsia="en-US" w:bidi="ar-SA"/>
      </w:rPr>
      <w:t xml:space="preserve">, </w:t>
    </w:r>
    <w:r>
      <w:rPr>
        <w:rFonts w:asciiTheme="majorHAnsi" w:eastAsia="Times New Roman" w:hAnsiTheme="majorHAnsi"/>
        <w:kern w:val="0"/>
        <w:sz w:val="22"/>
        <w:lang w:eastAsia="en-US" w:bidi="ar-SA"/>
      </w:rPr>
      <w:t>Month -</w:t>
    </w:r>
    <w:bookmarkStart w:id="0" w:name="_GoBack"/>
    <w:bookmarkEnd w:id="0"/>
    <w:r w:rsidR="00CB1CA4" w:rsidRPr="00795EC7">
      <w:rPr>
        <w:rFonts w:asciiTheme="majorHAnsi" w:eastAsia="Times New Roman" w:hAnsiTheme="majorHAnsi"/>
        <w:kern w:val="0"/>
        <w:sz w:val="22"/>
        <w:lang w:eastAsia="en-US" w:bidi="ar-SA"/>
      </w:rPr>
      <w:t xml:space="preserve"> 2016</w:t>
    </w:r>
  </w:p>
  <w:p w:rsidR="00CB1CA4" w:rsidRPr="00795EC7" w:rsidRDefault="00CB1CA4" w:rsidP="00CB1CA4">
    <w:pPr>
      <w:widowControl/>
      <w:ind w:right="45"/>
      <w:jc w:val="left"/>
      <w:rPr>
        <w:rFonts w:asciiTheme="majorHAnsi" w:eastAsia="Times New Roman" w:hAnsiTheme="majorHAnsi"/>
        <w:kern w:val="0"/>
        <w:sz w:val="22"/>
        <w:lang w:eastAsia="en-US" w:bidi="ar-SA"/>
      </w:rPr>
    </w:pPr>
    <w:proofErr w:type="gramStart"/>
    <w:r w:rsidRPr="00795EC7">
      <w:rPr>
        <w:rFonts w:asciiTheme="majorHAnsi" w:eastAsia="Times New Roman" w:hAnsiTheme="majorHAnsi"/>
        <w:kern w:val="0"/>
        <w:sz w:val="22"/>
        <w:lang w:eastAsia="en-US" w:bidi="ar-SA"/>
      </w:rPr>
      <w:t>ISSN(</w:t>
    </w:r>
    <w:proofErr w:type="gramEnd"/>
    <w:r w:rsidRPr="00795EC7">
      <w:rPr>
        <w:rFonts w:asciiTheme="majorHAnsi" w:eastAsia="Times New Roman" w:hAnsiTheme="majorHAnsi"/>
        <w:kern w:val="0"/>
        <w:sz w:val="22"/>
        <w:lang w:eastAsia="en-US" w:bidi="ar-SA"/>
      </w:rPr>
      <w:t xml:space="preserve">O): 2249-3905, ISSN(P) : 2349-6525 | Impact Factor: 6.573 </w:t>
    </w:r>
  </w:p>
  <w:p w:rsidR="00CB1CA4" w:rsidRPr="00CB1CA4" w:rsidRDefault="00CB1CA4">
    <w:pPr>
      <w:pStyle w:val="Header"/>
      <w:pBdr>
        <w:bottom w:val="thickThinSmallGap" w:sz="24" w:space="1" w:color="622423" w:themeColor="accent2" w:themeShade="7F"/>
      </w:pBdr>
      <w:jc w:val="center"/>
      <w:rPr>
        <w:rFonts w:asciiTheme="majorHAnsi" w:eastAsiaTheme="majorEastAsia" w:hAnsiTheme="majorHAnsi" w:cstheme="majorBidi"/>
        <w:sz w:val="12"/>
        <w:szCs w:val="32"/>
      </w:rPr>
    </w:pPr>
  </w:p>
  <w:p w:rsidR="00CB1CA4" w:rsidRDefault="00CB1C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F4" w:rsidRPr="00771FF4" w:rsidRDefault="00771FF4" w:rsidP="00771FF4">
    <w:pPr>
      <w:widowControl/>
      <w:ind w:right="45"/>
      <w:jc w:val="left"/>
      <w:rPr>
        <w:rFonts w:eastAsia="Times New Roman"/>
        <w:b/>
        <w:kern w:val="0"/>
        <w:sz w:val="22"/>
        <w:szCs w:val="24"/>
        <w:lang w:eastAsia="en-US" w:bidi="ar-SA"/>
      </w:rPr>
    </w:pPr>
    <w:r w:rsidRPr="00771FF4">
      <w:rPr>
        <w:rFonts w:eastAsia="Times New Roman"/>
        <w:b/>
        <w:bCs/>
        <w:iCs/>
        <w:noProof/>
        <w:kern w:val="0"/>
        <w:sz w:val="36"/>
        <w:szCs w:val="32"/>
        <w:lang w:eastAsia="en-US" w:bidi="ar-SA"/>
      </w:rPr>
      <w:drawing>
        <wp:anchor distT="0" distB="0" distL="114300" distR="114300" simplePos="0" relativeHeight="251659264" behindDoc="0" locked="0" layoutInCell="1" allowOverlap="1" wp14:anchorId="2267CFA7" wp14:editId="03960F3C">
          <wp:simplePos x="0" y="0"/>
          <wp:positionH relativeFrom="column">
            <wp:posOffset>4881247</wp:posOffset>
          </wp:positionH>
          <wp:positionV relativeFrom="paragraph">
            <wp:posOffset>-371475</wp:posOffset>
          </wp:positionV>
          <wp:extent cx="1685925" cy="514350"/>
          <wp:effectExtent l="0" t="0" r="0" b="0"/>
          <wp:wrapNone/>
          <wp:docPr id="9" name="Picture 9" descr="F:\IJCU\NEW INDEXING\logo index\thom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CU\NEW INDEXING\logo index\thoms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FF4">
      <w:rPr>
        <w:rFonts w:eastAsia="Times New Roman"/>
        <w:b/>
        <w:color w:val="000000" w:themeColor="text1"/>
        <w:kern w:val="0"/>
        <w:sz w:val="22"/>
        <w:szCs w:val="24"/>
        <w:lang w:eastAsia="en-US" w:bidi="ar-SA"/>
      </w:rPr>
      <w:t>International Journal of Research in Engineering and Applied Sciences</w:t>
    </w:r>
    <w:r w:rsidRPr="00771FF4">
      <w:rPr>
        <w:rFonts w:eastAsia="Times New Roman"/>
        <w:b/>
        <w:bCs/>
        <w:color w:val="000000" w:themeColor="text1"/>
        <w:spacing w:val="-6"/>
        <w:kern w:val="0"/>
        <w:sz w:val="22"/>
        <w:szCs w:val="24"/>
        <w:lang w:eastAsia="en-US" w:bidi="ar-SA"/>
      </w:rPr>
      <w:t xml:space="preserve"> </w:t>
    </w:r>
    <w:r w:rsidRPr="00771FF4">
      <w:rPr>
        <w:rFonts w:eastAsia="Times New Roman"/>
        <w:b/>
        <w:kern w:val="0"/>
        <w:sz w:val="22"/>
        <w:szCs w:val="24"/>
        <w:lang w:eastAsia="en-US" w:bidi="ar-SA"/>
      </w:rPr>
      <w:t>(IJREAS)</w:t>
    </w:r>
    <w:r w:rsidRPr="00771FF4">
      <w:rPr>
        <w:rFonts w:eastAsia="Times New Roman"/>
        <w:b/>
        <w:bCs/>
        <w:iCs/>
        <w:noProof/>
        <w:kern w:val="0"/>
        <w:sz w:val="36"/>
        <w:szCs w:val="32"/>
        <w:lang w:eastAsia="en-US" w:bidi="ar-SA"/>
      </w:rPr>
      <w:t xml:space="preserve"> </w:t>
    </w:r>
  </w:p>
  <w:p w:rsidR="001276D6" w:rsidRDefault="001276D6" w:rsidP="001276D6">
    <w:pPr>
      <w:widowControl/>
      <w:ind w:right="45"/>
      <w:jc w:val="left"/>
      <w:rPr>
        <w:rFonts w:eastAsia="Times New Roman"/>
        <w:kern w:val="0"/>
        <w:sz w:val="22"/>
        <w:lang w:eastAsia="en-US" w:bidi="ar-SA"/>
      </w:rPr>
    </w:pPr>
    <w:r w:rsidRPr="00771FF4">
      <w:rPr>
        <w:rFonts w:eastAsia="Times New Roman"/>
        <w:kern w:val="0"/>
        <w:sz w:val="22"/>
        <w:lang w:eastAsia="en-US" w:bidi="ar-SA"/>
      </w:rPr>
      <w:t xml:space="preserve">Available online at </w:t>
    </w:r>
    <w:hyperlink r:id="rId2" w:history="1">
      <w:r w:rsidRPr="00771FF4">
        <w:rPr>
          <w:rFonts w:eastAsia="Times New Roman"/>
          <w:color w:val="0000FF"/>
          <w:kern w:val="0"/>
          <w:sz w:val="22"/>
          <w:lang w:eastAsia="en-US" w:bidi="ar-SA"/>
        </w:rPr>
        <w:t xml:space="preserve"> http://euroasiapub.org/journals.php </w:t>
      </w:r>
    </w:hyperlink>
    <w:r w:rsidRPr="00771FF4">
      <w:rPr>
        <w:rFonts w:eastAsia="Times New Roman"/>
        <w:color w:val="0000FF"/>
        <w:kern w:val="0"/>
        <w:sz w:val="22"/>
        <w:lang w:eastAsia="en-US" w:bidi="ar-SA"/>
      </w:rPr>
      <w:t xml:space="preserve">                                             </w:t>
    </w:r>
  </w:p>
  <w:p w:rsidR="00771FF4" w:rsidRPr="00771FF4" w:rsidRDefault="001276D6" w:rsidP="00771FF4">
    <w:pPr>
      <w:widowControl/>
      <w:tabs>
        <w:tab w:val="left" w:pos="3300"/>
      </w:tabs>
      <w:ind w:right="45"/>
      <w:jc w:val="left"/>
      <w:rPr>
        <w:rFonts w:eastAsia="Times New Roman"/>
        <w:kern w:val="0"/>
        <w:sz w:val="22"/>
        <w:lang w:eastAsia="en-US" w:bidi="ar-SA"/>
      </w:rPr>
    </w:pPr>
    <w:r>
      <w:rPr>
        <w:rFonts w:eastAsia="Times New Roman"/>
        <w:kern w:val="0"/>
        <w:sz w:val="22"/>
        <w:lang w:eastAsia="en-US" w:bidi="ar-SA"/>
      </w:rPr>
      <w:t>Vol. 6 Issue 10</w:t>
    </w:r>
    <w:r w:rsidR="00D7795F">
      <w:rPr>
        <w:rFonts w:eastAsia="Times New Roman"/>
        <w:kern w:val="0"/>
        <w:sz w:val="22"/>
        <w:lang w:eastAsia="en-US" w:bidi="ar-SA"/>
      </w:rPr>
      <w:t xml:space="preserve">, </w:t>
    </w:r>
    <w:r w:rsidR="00A11C88">
      <w:rPr>
        <w:rFonts w:eastAsia="Times New Roman"/>
        <w:kern w:val="0"/>
        <w:sz w:val="22"/>
        <w:lang w:eastAsia="en-US" w:bidi="ar-SA"/>
      </w:rPr>
      <w:t>Month</w:t>
    </w:r>
    <w:r>
      <w:rPr>
        <w:rFonts w:eastAsia="Times New Roman"/>
        <w:kern w:val="0"/>
        <w:sz w:val="22"/>
        <w:lang w:eastAsia="en-US" w:bidi="ar-SA"/>
      </w:rPr>
      <w:t xml:space="preserve"> </w:t>
    </w:r>
    <w:proofErr w:type="gramStart"/>
    <w:r>
      <w:rPr>
        <w:rFonts w:eastAsia="Times New Roman"/>
        <w:kern w:val="0"/>
        <w:sz w:val="22"/>
        <w:lang w:eastAsia="en-US" w:bidi="ar-SA"/>
      </w:rPr>
      <w:t xml:space="preserve">- </w:t>
    </w:r>
    <w:r w:rsidR="00771FF4" w:rsidRPr="00771FF4">
      <w:rPr>
        <w:rFonts w:eastAsia="Times New Roman"/>
        <w:kern w:val="0"/>
        <w:sz w:val="22"/>
        <w:lang w:eastAsia="en-US" w:bidi="ar-SA"/>
      </w:rPr>
      <w:t xml:space="preserve"> 2016</w:t>
    </w:r>
    <w:proofErr w:type="gramEnd"/>
    <w:r w:rsidR="00771FF4" w:rsidRPr="00771FF4">
      <w:rPr>
        <w:rFonts w:eastAsia="Times New Roman"/>
        <w:kern w:val="0"/>
        <w:sz w:val="22"/>
        <w:lang w:eastAsia="en-US" w:bidi="ar-SA"/>
      </w:rPr>
      <w:t xml:space="preserve">, pp. </w:t>
    </w:r>
    <w:r w:rsidR="00A11C88">
      <w:rPr>
        <w:rFonts w:eastAsia="Times New Roman"/>
        <w:kern w:val="0"/>
        <w:sz w:val="22"/>
        <w:lang w:eastAsia="en-US" w:bidi="ar-SA"/>
      </w:rPr>
      <w:t>x~xx</w:t>
    </w:r>
  </w:p>
  <w:p w:rsidR="00771FF4" w:rsidRPr="00771FF4" w:rsidRDefault="00771FF4" w:rsidP="00771FF4">
    <w:pPr>
      <w:widowControl/>
      <w:ind w:right="45"/>
      <w:jc w:val="left"/>
      <w:rPr>
        <w:rFonts w:eastAsia="Times New Roman"/>
        <w:kern w:val="0"/>
        <w:sz w:val="22"/>
        <w:lang w:eastAsia="en-US" w:bidi="ar-SA"/>
      </w:rPr>
    </w:pPr>
    <w:proofErr w:type="gramStart"/>
    <w:r w:rsidRPr="00771FF4">
      <w:rPr>
        <w:rFonts w:eastAsia="Times New Roman"/>
        <w:kern w:val="0"/>
        <w:sz w:val="22"/>
        <w:lang w:eastAsia="en-US" w:bidi="ar-SA"/>
      </w:rPr>
      <w:t>ISSN(</w:t>
    </w:r>
    <w:proofErr w:type="gramEnd"/>
    <w:r w:rsidRPr="00771FF4">
      <w:rPr>
        <w:rFonts w:eastAsia="Times New Roman"/>
        <w:kern w:val="0"/>
        <w:sz w:val="22"/>
        <w:lang w:eastAsia="en-US" w:bidi="ar-SA"/>
      </w:rPr>
      <w:t xml:space="preserve">O): 2249-3905, ISSN(P) : 2349-6525 | Impact Factor: 6.573 | Thomson Reuters </w:t>
    </w:r>
    <w:r w:rsidRPr="00771FF4">
      <w:rPr>
        <w:rFonts w:eastAsia="Times New Roman"/>
        <w:color w:val="000000" w:themeColor="text1"/>
        <w:kern w:val="0"/>
        <w:sz w:val="22"/>
        <w:lang w:eastAsia="en-US" w:bidi="ar-SA"/>
      </w:rPr>
      <w:t>ID: L-5236</w:t>
    </w:r>
    <w:r w:rsidRPr="00771FF4">
      <w:rPr>
        <w:rFonts w:eastAsia="Times New Roman"/>
        <w:color w:val="000000" w:themeColor="text1"/>
        <w:kern w:val="0"/>
        <w:sz w:val="22"/>
        <w:szCs w:val="18"/>
        <w:lang w:eastAsia="en-US" w:bidi="ar-SA"/>
      </w:rPr>
      <w:t>-2015</w:t>
    </w:r>
  </w:p>
  <w:p w:rsidR="00771FF4" w:rsidRPr="00F50D85" w:rsidRDefault="00771FF4">
    <w:pPr>
      <w:pStyle w:val="Header"/>
      <w:pBdr>
        <w:bottom w:val="thickThinSmallGap" w:sz="24" w:space="1" w:color="622423" w:themeColor="accent2" w:themeShade="7F"/>
      </w:pBdr>
      <w:jc w:val="center"/>
      <w:rPr>
        <w:rFonts w:asciiTheme="majorHAnsi" w:eastAsiaTheme="majorEastAsia" w:hAnsiTheme="majorHAnsi" w:cstheme="majorBidi"/>
        <w:sz w:val="6"/>
        <w:szCs w:val="32"/>
      </w:rPr>
    </w:pPr>
  </w:p>
  <w:p w:rsidR="00771FF4" w:rsidRDefault="00771FF4">
    <w:pPr>
      <w:pStyle w:val="Header"/>
    </w:pPr>
  </w:p>
  <w:p w:rsidR="00CB1CA4" w:rsidRDefault="00CB1C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EC1"/>
    <w:multiLevelType w:val="hybridMultilevel"/>
    <w:tmpl w:val="4D9AA060"/>
    <w:lvl w:ilvl="0" w:tplc="8AC88AC6">
      <w:start w:val="1"/>
      <w:numFmt w:val="lowerLetter"/>
      <w:lvlText w:val="%1."/>
      <w:lvlJc w:val="left"/>
      <w:pPr>
        <w:ind w:left="720" w:hanging="360"/>
      </w:pPr>
      <w:rPr>
        <w:rFonts w:eastAsia="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621E"/>
    <w:rsid w:val="000765F5"/>
    <w:rsid w:val="000A6B50"/>
    <w:rsid w:val="000F2B44"/>
    <w:rsid w:val="001170E0"/>
    <w:rsid w:val="001276D6"/>
    <w:rsid w:val="001349B0"/>
    <w:rsid w:val="00147883"/>
    <w:rsid w:val="00172A27"/>
    <w:rsid w:val="001B64C1"/>
    <w:rsid w:val="001E36A7"/>
    <w:rsid w:val="0026312A"/>
    <w:rsid w:val="00282215"/>
    <w:rsid w:val="00295C3D"/>
    <w:rsid w:val="002C2958"/>
    <w:rsid w:val="00376E66"/>
    <w:rsid w:val="003B79FA"/>
    <w:rsid w:val="004005E2"/>
    <w:rsid w:val="00420C62"/>
    <w:rsid w:val="00424AD0"/>
    <w:rsid w:val="0046277F"/>
    <w:rsid w:val="004823E9"/>
    <w:rsid w:val="004A620E"/>
    <w:rsid w:val="004B6CAB"/>
    <w:rsid w:val="0050400F"/>
    <w:rsid w:val="00547260"/>
    <w:rsid w:val="005B5BC6"/>
    <w:rsid w:val="005B69CF"/>
    <w:rsid w:val="005C4499"/>
    <w:rsid w:val="006119F6"/>
    <w:rsid w:val="00615BE3"/>
    <w:rsid w:val="0061676F"/>
    <w:rsid w:val="00626F11"/>
    <w:rsid w:val="006928DA"/>
    <w:rsid w:val="006C2A7C"/>
    <w:rsid w:val="006C7256"/>
    <w:rsid w:val="006E72F0"/>
    <w:rsid w:val="007220B6"/>
    <w:rsid w:val="00732348"/>
    <w:rsid w:val="00771FF4"/>
    <w:rsid w:val="00787BF5"/>
    <w:rsid w:val="00795EC7"/>
    <w:rsid w:val="007C349E"/>
    <w:rsid w:val="007C5DA0"/>
    <w:rsid w:val="007F0B13"/>
    <w:rsid w:val="0080585E"/>
    <w:rsid w:val="00820AB1"/>
    <w:rsid w:val="00842FBB"/>
    <w:rsid w:val="008710D9"/>
    <w:rsid w:val="009937BA"/>
    <w:rsid w:val="009A7134"/>
    <w:rsid w:val="009C2779"/>
    <w:rsid w:val="009F6E1A"/>
    <w:rsid w:val="00A11C88"/>
    <w:rsid w:val="00A21657"/>
    <w:rsid w:val="00A56F09"/>
    <w:rsid w:val="00AD503D"/>
    <w:rsid w:val="00AD5672"/>
    <w:rsid w:val="00B900DB"/>
    <w:rsid w:val="00BB3F83"/>
    <w:rsid w:val="00BF7786"/>
    <w:rsid w:val="00C04F6D"/>
    <w:rsid w:val="00C57F70"/>
    <w:rsid w:val="00CB1CA4"/>
    <w:rsid w:val="00D060D2"/>
    <w:rsid w:val="00D33D93"/>
    <w:rsid w:val="00D65740"/>
    <w:rsid w:val="00D7622A"/>
    <w:rsid w:val="00D7795F"/>
    <w:rsid w:val="00DA5338"/>
    <w:rsid w:val="00DE7838"/>
    <w:rsid w:val="00E02A6B"/>
    <w:rsid w:val="00E24130"/>
    <w:rsid w:val="00E9485D"/>
    <w:rsid w:val="00EB2332"/>
    <w:rsid w:val="00EC2614"/>
    <w:rsid w:val="00EF4143"/>
    <w:rsid w:val="00F33A66"/>
    <w:rsid w:val="00F50D85"/>
    <w:rsid w:val="00F83F67"/>
    <w:rsid w:val="00FA188B"/>
    <w:rsid w:val="00FC6213"/>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499"/>
    <w:rPr>
      <w:color w:val="0000FF"/>
      <w:u w:val="single"/>
    </w:rPr>
  </w:style>
  <w:style w:type="paragraph" w:styleId="BodyTextIndent">
    <w:name w:val="Body Text Indent"/>
    <w:basedOn w:val="Normal"/>
    <w:link w:val="BodyTextIndentChar"/>
    <w:semiHidden/>
    <w:unhideWhenUsed/>
    <w:rsid w:val="005C4499"/>
    <w:pPr>
      <w:widowControl/>
      <w:ind w:firstLine="1080"/>
    </w:pPr>
    <w:rPr>
      <w:rFonts w:eastAsia="Times New Roman"/>
      <w:kern w:val="0"/>
      <w:sz w:val="24"/>
      <w:szCs w:val="24"/>
      <w:lang w:eastAsia="en-US" w:bidi="ar-SA"/>
    </w:rPr>
  </w:style>
  <w:style w:type="character" w:customStyle="1" w:styleId="BodyTextIndentChar">
    <w:name w:val="Body Text Indent Char"/>
    <w:basedOn w:val="DefaultParagraphFont"/>
    <w:link w:val="BodyTextIndent"/>
    <w:semiHidden/>
    <w:rsid w:val="005C4499"/>
    <w:rPr>
      <w:rFonts w:eastAsia="Times New Roman"/>
      <w:sz w:val="24"/>
      <w:szCs w:val="24"/>
      <w:lang w:val="en-US" w:eastAsia="en-US" w:bidi="ar-SA"/>
    </w:rPr>
  </w:style>
  <w:style w:type="paragraph" w:styleId="BodyTextIndent2">
    <w:name w:val="Body Text Indent 2"/>
    <w:basedOn w:val="Normal"/>
    <w:link w:val="BodyTextIndent2Char"/>
    <w:uiPriority w:val="99"/>
    <w:semiHidden/>
    <w:unhideWhenUsed/>
    <w:rsid w:val="005C4499"/>
    <w:pPr>
      <w:widowControl/>
      <w:spacing w:after="120" w:line="480" w:lineRule="auto"/>
      <w:ind w:left="360"/>
      <w:jc w:val="left"/>
    </w:pPr>
    <w:rPr>
      <w:rFonts w:ascii="Calibri" w:eastAsia="Times New Roman" w:hAnsi="Calibri" w:cs="Mangal"/>
      <w:kern w:val="0"/>
      <w:sz w:val="22"/>
      <w:szCs w:val="22"/>
      <w:lang w:eastAsia="en-US" w:bidi="ar-SA"/>
    </w:rPr>
  </w:style>
  <w:style w:type="character" w:customStyle="1" w:styleId="BodyTextIndent2Char">
    <w:name w:val="Body Text Indent 2 Char"/>
    <w:basedOn w:val="DefaultParagraphFont"/>
    <w:link w:val="BodyTextIndent2"/>
    <w:uiPriority w:val="99"/>
    <w:semiHidden/>
    <w:rsid w:val="005C4499"/>
    <w:rPr>
      <w:rFonts w:ascii="Calibri" w:eastAsia="Times New Roman" w:hAnsi="Calibri" w:cs="Mangal"/>
      <w:sz w:val="22"/>
      <w:szCs w:val="22"/>
      <w:lang w:val="en-US" w:eastAsia="en-US" w:bidi="ar-SA"/>
    </w:rPr>
  </w:style>
  <w:style w:type="paragraph" w:styleId="ListParagraph">
    <w:name w:val="List Paragraph"/>
    <w:basedOn w:val="Normal"/>
    <w:uiPriority w:val="34"/>
    <w:qFormat/>
    <w:rsid w:val="005C4499"/>
    <w:pPr>
      <w:widowControl/>
      <w:spacing w:after="200" w:line="276" w:lineRule="auto"/>
      <w:ind w:left="720"/>
      <w:contextualSpacing/>
      <w:jc w:val="left"/>
    </w:pPr>
    <w:rPr>
      <w:rFonts w:ascii="Calibri" w:eastAsia="Times New Roman" w:hAnsi="Calibri" w:cs="Mangal"/>
      <w:kern w:val="0"/>
      <w:sz w:val="22"/>
      <w:szCs w:val="22"/>
      <w:lang w:eastAsia="en-US" w:bidi="ar-SA"/>
    </w:rPr>
  </w:style>
  <w:style w:type="table" w:styleId="TableGrid">
    <w:name w:val="Table Grid"/>
    <w:basedOn w:val="TableNormal"/>
    <w:uiPriority w:val="59"/>
    <w:rsid w:val="005C4499"/>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349B0"/>
    <w:pPr>
      <w:autoSpaceDE w:val="0"/>
      <w:autoSpaceDN w:val="0"/>
      <w:adjustRightInd w:val="0"/>
    </w:pPr>
    <w:rPr>
      <w:color w:val="000000"/>
      <w:sz w:val="24"/>
      <w:szCs w:val="24"/>
      <w:lang w:val="en-IN" w:eastAsia="en-IN" w:bidi="hi-IN"/>
    </w:rPr>
  </w:style>
  <w:style w:type="paragraph" w:styleId="Header">
    <w:name w:val="header"/>
    <w:basedOn w:val="Normal"/>
    <w:link w:val="HeaderChar"/>
    <w:uiPriority w:val="99"/>
    <w:unhideWhenUsed/>
    <w:rsid w:val="00771FF4"/>
    <w:pPr>
      <w:tabs>
        <w:tab w:val="center" w:pos="4680"/>
        <w:tab w:val="right" w:pos="9360"/>
      </w:tabs>
    </w:pPr>
    <w:rPr>
      <w:rFonts w:cs="Mangal"/>
    </w:rPr>
  </w:style>
  <w:style w:type="character" w:customStyle="1" w:styleId="HeaderChar">
    <w:name w:val="Header Char"/>
    <w:basedOn w:val="DefaultParagraphFont"/>
    <w:link w:val="Header"/>
    <w:uiPriority w:val="99"/>
    <w:rsid w:val="00771FF4"/>
    <w:rPr>
      <w:rFonts w:cs="Mangal"/>
      <w:kern w:val="2"/>
      <w:sz w:val="21"/>
      <w:lang w:eastAsia="zh-CN" w:bidi="hi-IN"/>
    </w:rPr>
  </w:style>
  <w:style w:type="paragraph" w:styleId="Footer">
    <w:name w:val="footer"/>
    <w:basedOn w:val="Normal"/>
    <w:link w:val="FooterChar"/>
    <w:uiPriority w:val="99"/>
    <w:unhideWhenUsed/>
    <w:rsid w:val="00771FF4"/>
    <w:pPr>
      <w:tabs>
        <w:tab w:val="center" w:pos="4680"/>
        <w:tab w:val="right" w:pos="9360"/>
      </w:tabs>
    </w:pPr>
    <w:rPr>
      <w:rFonts w:cs="Mangal"/>
    </w:rPr>
  </w:style>
  <w:style w:type="character" w:customStyle="1" w:styleId="FooterChar">
    <w:name w:val="Footer Char"/>
    <w:basedOn w:val="DefaultParagraphFont"/>
    <w:link w:val="Footer"/>
    <w:uiPriority w:val="99"/>
    <w:rsid w:val="00771FF4"/>
    <w:rPr>
      <w:rFonts w:cs="Mangal"/>
      <w:kern w:val="2"/>
      <w:sz w:val="21"/>
      <w:lang w:eastAsia="zh-CN" w:bidi="hi-IN"/>
    </w:rPr>
  </w:style>
  <w:style w:type="paragraph" w:styleId="BalloonText">
    <w:name w:val="Balloon Text"/>
    <w:basedOn w:val="Normal"/>
    <w:link w:val="BalloonTextChar"/>
    <w:uiPriority w:val="99"/>
    <w:semiHidden/>
    <w:unhideWhenUsed/>
    <w:rsid w:val="00771FF4"/>
    <w:rPr>
      <w:rFonts w:ascii="Tahoma" w:hAnsi="Tahoma" w:cs="Mangal"/>
      <w:sz w:val="16"/>
      <w:szCs w:val="14"/>
    </w:rPr>
  </w:style>
  <w:style w:type="character" w:customStyle="1" w:styleId="BalloonTextChar">
    <w:name w:val="Balloon Text Char"/>
    <w:basedOn w:val="DefaultParagraphFont"/>
    <w:link w:val="BalloonText"/>
    <w:uiPriority w:val="99"/>
    <w:semiHidden/>
    <w:rsid w:val="00771FF4"/>
    <w:rPr>
      <w:rFonts w:ascii="Tahoma" w:hAnsi="Tahoma" w:cs="Mangal"/>
      <w:kern w:val="2"/>
      <w:sz w:val="16"/>
      <w:szCs w:val="14"/>
      <w:lang w:eastAsia="zh-CN" w:bidi="hi-IN"/>
    </w:rPr>
  </w:style>
  <w:style w:type="table" w:customStyle="1" w:styleId="TableGrid1">
    <w:name w:val="Table Grid1"/>
    <w:basedOn w:val="TableNormal"/>
    <w:next w:val="TableGrid"/>
    <w:rsid w:val="00CB1C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95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499"/>
    <w:rPr>
      <w:color w:val="0000FF"/>
      <w:u w:val="single"/>
    </w:rPr>
  </w:style>
  <w:style w:type="paragraph" w:styleId="BodyTextIndent">
    <w:name w:val="Body Text Indent"/>
    <w:basedOn w:val="Normal"/>
    <w:link w:val="BodyTextIndentChar"/>
    <w:semiHidden/>
    <w:unhideWhenUsed/>
    <w:rsid w:val="005C4499"/>
    <w:pPr>
      <w:widowControl/>
      <w:ind w:firstLine="1080"/>
    </w:pPr>
    <w:rPr>
      <w:rFonts w:eastAsia="Times New Roman"/>
      <w:kern w:val="0"/>
      <w:sz w:val="24"/>
      <w:szCs w:val="24"/>
      <w:lang w:eastAsia="en-US" w:bidi="ar-SA"/>
    </w:rPr>
  </w:style>
  <w:style w:type="character" w:customStyle="1" w:styleId="BodyTextIndentChar">
    <w:name w:val="Body Text Indent Char"/>
    <w:basedOn w:val="DefaultParagraphFont"/>
    <w:link w:val="BodyTextIndent"/>
    <w:semiHidden/>
    <w:rsid w:val="005C4499"/>
    <w:rPr>
      <w:rFonts w:eastAsia="Times New Roman"/>
      <w:sz w:val="24"/>
      <w:szCs w:val="24"/>
      <w:lang w:val="en-US" w:eastAsia="en-US" w:bidi="ar-SA"/>
    </w:rPr>
  </w:style>
  <w:style w:type="paragraph" w:styleId="BodyTextIndent2">
    <w:name w:val="Body Text Indent 2"/>
    <w:basedOn w:val="Normal"/>
    <w:link w:val="BodyTextIndent2Char"/>
    <w:uiPriority w:val="99"/>
    <w:semiHidden/>
    <w:unhideWhenUsed/>
    <w:rsid w:val="005C4499"/>
    <w:pPr>
      <w:widowControl/>
      <w:spacing w:after="120" w:line="480" w:lineRule="auto"/>
      <w:ind w:left="360"/>
      <w:jc w:val="left"/>
    </w:pPr>
    <w:rPr>
      <w:rFonts w:ascii="Calibri" w:eastAsia="Times New Roman" w:hAnsi="Calibri" w:cs="Mangal"/>
      <w:kern w:val="0"/>
      <w:sz w:val="22"/>
      <w:szCs w:val="22"/>
      <w:lang w:eastAsia="en-US" w:bidi="ar-SA"/>
    </w:rPr>
  </w:style>
  <w:style w:type="character" w:customStyle="1" w:styleId="BodyTextIndent2Char">
    <w:name w:val="Body Text Indent 2 Char"/>
    <w:basedOn w:val="DefaultParagraphFont"/>
    <w:link w:val="BodyTextIndent2"/>
    <w:uiPriority w:val="99"/>
    <w:semiHidden/>
    <w:rsid w:val="005C4499"/>
    <w:rPr>
      <w:rFonts w:ascii="Calibri" w:eastAsia="Times New Roman" w:hAnsi="Calibri" w:cs="Mangal"/>
      <w:sz w:val="22"/>
      <w:szCs w:val="22"/>
      <w:lang w:val="en-US" w:eastAsia="en-US" w:bidi="ar-SA"/>
    </w:rPr>
  </w:style>
  <w:style w:type="paragraph" w:styleId="ListParagraph">
    <w:name w:val="List Paragraph"/>
    <w:basedOn w:val="Normal"/>
    <w:uiPriority w:val="34"/>
    <w:qFormat/>
    <w:rsid w:val="005C4499"/>
    <w:pPr>
      <w:widowControl/>
      <w:spacing w:after="200" w:line="276" w:lineRule="auto"/>
      <w:ind w:left="720"/>
      <w:contextualSpacing/>
      <w:jc w:val="left"/>
    </w:pPr>
    <w:rPr>
      <w:rFonts w:ascii="Calibri" w:eastAsia="Times New Roman" w:hAnsi="Calibri" w:cs="Mangal"/>
      <w:kern w:val="0"/>
      <w:sz w:val="22"/>
      <w:szCs w:val="22"/>
      <w:lang w:eastAsia="en-US" w:bidi="ar-SA"/>
    </w:rPr>
  </w:style>
  <w:style w:type="table" w:styleId="TableGrid">
    <w:name w:val="Table Grid"/>
    <w:basedOn w:val="TableNormal"/>
    <w:uiPriority w:val="59"/>
    <w:rsid w:val="005C4499"/>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349B0"/>
    <w:pPr>
      <w:autoSpaceDE w:val="0"/>
      <w:autoSpaceDN w:val="0"/>
      <w:adjustRightInd w:val="0"/>
    </w:pPr>
    <w:rPr>
      <w:color w:val="000000"/>
      <w:sz w:val="24"/>
      <w:szCs w:val="24"/>
      <w:lang w:val="en-IN" w:eastAsia="en-IN" w:bidi="hi-IN"/>
    </w:rPr>
  </w:style>
  <w:style w:type="paragraph" w:styleId="Header">
    <w:name w:val="header"/>
    <w:basedOn w:val="Normal"/>
    <w:link w:val="HeaderChar"/>
    <w:uiPriority w:val="99"/>
    <w:unhideWhenUsed/>
    <w:rsid w:val="00771FF4"/>
    <w:pPr>
      <w:tabs>
        <w:tab w:val="center" w:pos="4680"/>
        <w:tab w:val="right" w:pos="9360"/>
      </w:tabs>
    </w:pPr>
    <w:rPr>
      <w:rFonts w:cs="Mangal"/>
    </w:rPr>
  </w:style>
  <w:style w:type="character" w:customStyle="1" w:styleId="HeaderChar">
    <w:name w:val="Header Char"/>
    <w:basedOn w:val="DefaultParagraphFont"/>
    <w:link w:val="Header"/>
    <w:uiPriority w:val="99"/>
    <w:rsid w:val="00771FF4"/>
    <w:rPr>
      <w:rFonts w:cs="Mangal"/>
      <w:kern w:val="2"/>
      <w:sz w:val="21"/>
      <w:lang w:eastAsia="zh-CN" w:bidi="hi-IN"/>
    </w:rPr>
  </w:style>
  <w:style w:type="paragraph" w:styleId="Footer">
    <w:name w:val="footer"/>
    <w:basedOn w:val="Normal"/>
    <w:link w:val="FooterChar"/>
    <w:uiPriority w:val="99"/>
    <w:unhideWhenUsed/>
    <w:rsid w:val="00771FF4"/>
    <w:pPr>
      <w:tabs>
        <w:tab w:val="center" w:pos="4680"/>
        <w:tab w:val="right" w:pos="9360"/>
      </w:tabs>
    </w:pPr>
    <w:rPr>
      <w:rFonts w:cs="Mangal"/>
    </w:rPr>
  </w:style>
  <w:style w:type="character" w:customStyle="1" w:styleId="FooterChar">
    <w:name w:val="Footer Char"/>
    <w:basedOn w:val="DefaultParagraphFont"/>
    <w:link w:val="Footer"/>
    <w:uiPriority w:val="99"/>
    <w:rsid w:val="00771FF4"/>
    <w:rPr>
      <w:rFonts w:cs="Mangal"/>
      <w:kern w:val="2"/>
      <w:sz w:val="21"/>
      <w:lang w:eastAsia="zh-CN" w:bidi="hi-IN"/>
    </w:rPr>
  </w:style>
  <w:style w:type="paragraph" w:styleId="BalloonText">
    <w:name w:val="Balloon Text"/>
    <w:basedOn w:val="Normal"/>
    <w:link w:val="BalloonTextChar"/>
    <w:uiPriority w:val="99"/>
    <w:semiHidden/>
    <w:unhideWhenUsed/>
    <w:rsid w:val="00771FF4"/>
    <w:rPr>
      <w:rFonts w:ascii="Tahoma" w:hAnsi="Tahoma" w:cs="Mangal"/>
      <w:sz w:val="16"/>
      <w:szCs w:val="14"/>
    </w:rPr>
  </w:style>
  <w:style w:type="character" w:customStyle="1" w:styleId="BalloonTextChar">
    <w:name w:val="Balloon Text Char"/>
    <w:basedOn w:val="DefaultParagraphFont"/>
    <w:link w:val="BalloonText"/>
    <w:uiPriority w:val="99"/>
    <w:semiHidden/>
    <w:rsid w:val="00771FF4"/>
    <w:rPr>
      <w:rFonts w:ascii="Tahoma" w:hAnsi="Tahoma" w:cs="Mangal"/>
      <w:kern w:val="2"/>
      <w:sz w:val="16"/>
      <w:szCs w:val="14"/>
      <w:lang w:eastAsia="zh-CN" w:bidi="hi-IN"/>
    </w:rPr>
  </w:style>
  <w:style w:type="table" w:customStyle="1" w:styleId="TableGrid1">
    <w:name w:val="Table Grid1"/>
    <w:basedOn w:val="TableNormal"/>
    <w:next w:val="TableGrid"/>
    <w:rsid w:val="00CB1C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9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092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uroasiapub.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roasiapub.org"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20http://euroasiapub.org/journals.php%20"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16048</CharactersWithSpaces>
  <SharedDoc>false</SharedDoc>
  <HLinks>
    <vt:vector size="6" baseType="variant">
      <vt:variant>
        <vt:i4>6750274</vt:i4>
      </vt:variant>
      <vt:variant>
        <vt:i4>0</vt:i4>
      </vt:variant>
      <vt:variant>
        <vt:i4>0</vt:i4>
      </vt:variant>
      <vt:variant>
        <vt:i4>5</vt:i4>
      </vt:variant>
      <vt:variant>
        <vt:lpwstr>mailto:guptasanjayprasad@gmail.com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朱熠锷</dc:creator>
  <cp:lastModifiedBy>Hari Sharan</cp:lastModifiedBy>
  <cp:revision>3</cp:revision>
  <cp:lastPrinted>2016-08-05T06:39:00Z</cp:lastPrinted>
  <dcterms:created xsi:type="dcterms:W3CDTF">2016-11-03T14:11:00Z</dcterms:created>
  <dcterms:modified xsi:type="dcterms:W3CDTF">2016-11-04T07:30:00Z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